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3A994" w14:textId="77777777" w:rsidR="001615D7" w:rsidRDefault="001615D7" w:rsidP="001615D7"/>
    <w:p w14:paraId="78DD864D" w14:textId="77777777" w:rsidR="001615D7" w:rsidRDefault="007F1EEF" w:rsidP="001615D7"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152400" distB="152400" distL="152400" distR="152400" simplePos="0" relativeHeight="251658240" behindDoc="0" locked="0" layoutInCell="1" allowOverlap="1" wp14:anchorId="61A4CE6F" wp14:editId="0A906ABE">
            <wp:simplePos x="0" y="0"/>
            <wp:positionH relativeFrom="margin">
              <wp:posOffset>-91440</wp:posOffset>
            </wp:positionH>
            <wp:positionV relativeFrom="line">
              <wp:posOffset>2540</wp:posOffset>
            </wp:positionV>
            <wp:extent cx="1604010" cy="490220"/>
            <wp:effectExtent l="19050" t="0" r="0" b="0"/>
            <wp:wrapThrough wrapText="bothSides">
              <wp:wrapPolygon edited="0">
                <wp:start x="1796" y="0"/>
                <wp:lineTo x="0" y="4197"/>
                <wp:lineTo x="-257" y="15109"/>
                <wp:lineTo x="1283" y="20984"/>
                <wp:lineTo x="1796" y="20984"/>
                <wp:lineTo x="19496" y="20984"/>
                <wp:lineTo x="20010" y="20984"/>
                <wp:lineTo x="21549" y="15109"/>
                <wp:lineTo x="21549" y="6715"/>
                <wp:lineTo x="21036" y="3358"/>
                <wp:lineTo x="19753" y="0"/>
                <wp:lineTo x="1796" y="0"/>
              </wp:wrapPolygon>
            </wp:wrapThrough>
            <wp:docPr id="2" name="Image 2" descr="pasted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ted-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010" cy="490220"/>
                    </a:xfrm>
                    <a:prstGeom prst="rect">
                      <a:avLst/>
                    </a:prstGeom>
                    <a:noFill/>
                    <a:ln w="12700">
                      <a:miter lim="4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5763B9F" w14:textId="77777777" w:rsidR="001615D7" w:rsidRDefault="001615D7" w:rsidP="001615D7">
      <w:pPr>
        <w:rPr>
          <w:rFonts w:ascii="Times New Roman" w:hAnsi="Times New Roman" w:cs="Times New Roman"/>
        </w:rPr>
      </w:pPr>
    </w:p>
    <w:p w14:paraId="03DA2226" w14:textId="77777777" w:rsidR="007F1EEF" w:rsidRDefault="007F1EEF" w:rsidP="001615D7">
      <w:pPr>
        <w:rPr>
          <w:rFonts w:ascii="Times New Roman" w:hAnsi="Times New Roman" w:cs="Times New Roman"/>
        </w:rPr>
      </w:pPr>
    </w:p>
    <w:p w14:paraId="625CC80C" w14:textId="77777777" w:rsidR="007F1EEF" w:rsidRPr="001259E4" w:rsidRDefault="007F1EEF" w:rsidP="001615D7">
      <w:pPr>
        <w:rPr>
          <w:rFonts w:ascii="Times New Roman" w:hAnsi="Times New Roman" w:cs="Times New Roman"/>
        </w:rPr>
      </w:pPr>
    </w:p>
    <w:p w14:paraId="1C734FB3" w14:textId="77777777" w:rsidR="001615D7" w:rsidRPr="001259E4" w:rsidRDefault="001615D7" w:rsidP="001615D7">
      <w:pPr>
        <w:tabs>
          <w:tab w:val="center" w:pos="4678"/>
          <w:tab w:val="right" w:pos="9214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259E4">
        <w:rPr>
          <w:rFonts w:ascii="Times New Roman" w:hAnsi="Times New Roman" w:cs="Times New Roman"/>
          <w:b/>
          <w:sz w:val="40"/>
          <w:szCs w:val="40"/>
        </w:rPr>
        <w:t>CADRE DE MEMOIRE TECHNIQUE</w:t>
      </w:r>
    </w:p>
    <w:p w14:paraId="0EC5499E" w14:textId="77777777" w:rsidR="001615D7" w:rsidRPr="001259E4" w:rsidRDefault="001615D7" w:rsidP="005F48CB">
      <w:pPr>
        <w:rPr>
          <w:rFonts w:ascii="Times New Roman" w:hAnsi="Times New Roman" w:cs="Times New Roman"/>
          <w:b/>
          <w:u w:val="single"/>
        </w:rPr>
      </w:pPr>
    </w:p>
    <w:p w14:paraId="41A5DFBB" w14:textId="77777777" w:rsidR="001615D7" w:rsidRPr="001259E4" w:rsidRDefault="001615D7" w:rsidP="001615D7">
      <w:pPr>
        <w:jc w:val="center"/>
        <w:rPr>
          <w:rFonts w:ascii="Times New Roman" w:hAnsi="Times New Roman" w:cs="Times New Roman"/>
          <w:b/>
          <w:u w:val="single"/>
        </w:rPr>
      </w:pPr>
    </w:p>
    <w:p w14:paraId="1384DEA8" w14:textId="77777777" w:rsidR="001615D7" w:rsidRPr="001259E4" w:rsidRDefault="001615D7" w:rsidP="001615D7">
      <w:pPr>
        <w:rPr>
          <w:rFonts w:ascii="Times New Roman" w:hAnsi="Times New Roman" w:cs="Times New Roman"/>
          <w:b/>
          <w:color w:val="800000"/>
          <w:sz w:val="40"/>
          <w:szCs w:val="40"/>
        </w:rPr>
      </w:pPr>
      <w:r w:rsidRPr="001259E4">
        <w:rPr>
          <w:rFonts w:ascii="Times New Roman" w:hAnsi="Times New Roman" w:cs="Times New Roman"/>
          <w:b/>
          <w:sz w:val="40"/>
          <w:szCs w:val="40"/>
          <w:u w:val="single"/>
        </w:rPr>
        <w:t>Objet :</w:t>
      </w:r>
    </w:p>
    <w:p w14:paraId="6B5E7EB6" w14:textId="77777777" w:rsidR="00881E36" w:rsidRDefault="00881E36" w:rsidP="00881E36">
      <w:pPr>
        <w:rPr>
          <w:rFonts w:cs="Arial"/>
          <w:b/>
          <w:sz w:val="28"/>
          <w:highlight w:val="lightGray"/>
        </w:rPr>
      </w:pPr>
    </w:p>
    <w:p w14:paraId="2330085A" w14:textId="77777777" w:rsidR="00881E36" w:rsidRPr="001615D7" w:rsidRDefault="00881E36" w:rsidP="00881E36">
      <w:pPr>
        <w:rPr>
          <w:rFonts w:ascii="Arial" w:hAnsi="Arial" w:cs="Arial"/>
          <w:b/>
          <w:color w:val="800000"/>
          <w:sz w:val="40"/>
          <w:szCs w:val="40"/>
        </w:rPr>
      </w:pPr>
      <w:r w:rsidRPr="00313FF9">
        <w:rPr>
          <w:rFonts w:cs="Arial"/>
          <w:b/>
          <w:sz w:val="28"/>
          <w:highlight w:val="lightGray"/>
        </w:rPr>
        <w:t xml:space="preserve">Prestations de Maintenance des installations techniques des Sites </w:t>
      </w:r>
      <w:r w:rsidR="007F1EEF">
        <w:rPr>
          <w:rFonts w:cs="Arial"/>
          <w:b/>
          <w:sz w:val="28"/>
          <w:highlight w:val="lightGray"/>
        </w:rPr>
        <w:t>–</w:t>
      </w:r>
      <w:r w:rsidRPr="00313FF9">
        <w:rPr>
          <w:rFonts w:cs="Arial"/>
          <w:b/>
          <w:sz w:val="28"/>
          <w:highlight w:val="lightGray"/>
        </w:rPr>
        <w:t xml:space="preserve"> CCI</w:t>
      </w:r>
      <w:r w:rsidR="007F1EEF">
        <w:rPr>
          <w:rFonts w:cs="Arial"/>
          <w:b/>
          <w:sz w:val="28"/>
          <w:highlight w:val="lightGray"/>
        </w:rPr>
        <w:t xml:space="preserve"> </w:t>
      </w:r>
      <w:r w:rsidRPr="00313FF9">
        <w:rPr>
          <w:rFonts w:cs="Arial"/>
          <w:b/>
          <w:sz w:val="28"/>
          <w:highlight w:val="lightGray"/>
        </w:rPr>
        <w:t>GUYANE.</w:t>
      </w:r>
    </w:p>
    <w:p w14:paraId="04BD1E78" w14:textId="77777777" w:rsidR="00881E36" w:rsidRDefault="00881E36" w:rsidP="00881E36">
      <w:pPr>
        <w:tabs>
          <w:tab w:val="center" w:pos="4678"/>
          <w:tab w:val="right" w:pos="9214"/>
        </w:tabs>
        <w:rPr>
          <w:rFonts w:ascii="Arial" w:hAnsi="Arial" w:cs="Arial"/>
          <w:b/>
        </w:rPr>
      </w:pPr>
    </w:p>
    <w:p w14:paraId="664696CA" w14:textId="65739FBF" w:rsidR="00881E36" w:rsidRPr="00276D6E" w:rsidRDefault="00881E36" w:rsidP="00881E36">
      <w:pPr>
        <w:tabs>
          <w:tab w:val="center" w:pos="4678"/>
          <w:tab w:val="right" w:pos="9214"/>
        </w:tabs>
        <w:rPr>
          <w:rFonts w:ascii="Arial" w:hAnsi="Arial" w:cs="Arial"/>
          <w:b/>
          <w:sz w:val="32"/>
          <w:szCs w:val="32"/>
        </w:rPr>
      </w:pPr>
      <w:r w:rsidRPr="00276D6E">
        <w:rPr>
          <w:rFonts w:ascii="Arial" w:hAnsi="Arial" w:cs="Arial"/>
          <w:b/>
          <w:sz w:val="32"/>
          <w:szCs w:val="32"/>
        </w:rPr>
        <w:t>Marché N° :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color w:val="000000" w:themeColor="text1"/>
          <w:sz w:val="32"/>
          <w:szCs w:val="32"/>
        </w:rPr>
        <w:t>CCI-973-</w:t>
      </w:r>
      <w:r w:rsidR="007F1EEF">
        <w:rPr>
          <w:rFonts w:ascii="Arial" w:hAnsi="Arial" w:cs="Arial"/>
          <w:color w:val="000000" w:themeColor="text1"/>
          <w:sz w:val="32"/>
          <w:szCs w:val="32"/>
        </w:rPr>
        <w:t>0</w:t>
      </w:r>
      <w:r w:rsidR="00303DAA">
        <w:rPr>
          <w:rFonts w:ascii="Arial" w:hAnsi="Arial" w:cs="Arial"/>
          <w:color w:val="000000" w:themeColor="text1"/>
          <w:sz w:val="32"/>
          <w:szCs w:val="32"/>
        </w:rPr>
        <w:t>3</w:t>
      </w:r>
      <w:r w:rsidRPr="00D2196B">
        <w:rPr>
          <w:rFonts w:ascii="Arial" w:hAnsi="Arial" w:cs="Arial"/>
          <w:color w:val="000000" w:themeColor="text1"/>
          <w:sz w:val="32"/>
          <w:szCs w:val="32"/>
        </w:rPr>
        <w:t>/</w:t>
      </w:r>
      <w:r w:rsidR="007F1EEF">
        <w:rPr>
          <w:rFonts w:ascii="Arial" w:hAnsi="Arial" w:cs="Arial"/>
          <w:color w:val="000000" w:themeColor="text1"/>
          <w:sz w:val="32"/>
          <w:szCs w:val="32"/>
        </w:rPr>
        <w:t>2</w:t>
      </w:r>
      <w:r w:rsidR="00303DAA">
        <w:rPr>
          <w:rFonts w:ascii="Arial" w:hAnsi="Arial" w:cs="Arial"/>
          <w:color w:val="000000" w:themeColor="text1"/>
          <w:sz w:val="32"/>
          <w:szCs w:val="32"/>
        </w:rPr>
        <w:t>6</w:t>
      </w:r>
      <w:r>
        <w:rPr>
          <w:rFonts w:ascii="Albertus Extra Bold (W1)" w:hAnsi="Albertus Extra Bold (W1)"/>
          <w:color w:val="0000FF"/>
          <w:sz w:val="28"/>
        </w:rPr>
        <w:t xml:space="preserve"> </w:t>
      </w:r>
    </w:p>
    <w:p w14:paraId="3D13C23D" w14:textId="77777777" w:rsidR="001615D7" w:rsidRPr="001259E4" w:rsidRDefault="001615D7" w:rsidP="001615D7">
      <w:pPr>
        <w:tabs>
          <w:tab w:val="center" w:pos="4678"/>
          <w:tab w:val="right" w:pos="9214"/>
        </w:tabs>
        <w:rPr>
          <w:rFonts w:ascii="Times New Roman" w:hAnsi="Times New Roman" w:cs="Times New Roman"/>
          <w:b/>
        </w:rPr>
      </w:pPr>
    </w:p>
    <w:p w14:paraId="3A0F657E" w14:textId="77777777" w:rsidR="001615D7" w:rsidRPr="001259E4" w:rsidRDefault="001615D7" w:rsidP="001615D7">
      <w:pPr>
        <w:tabs>
          <w:tab w:val="center" w:pos="4678"/>
          <w:tab w:val="right" w:pos="9214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59E4">
        <w:rPr>
          <w:rFonts w:ascii="Times New Roman" w:hAnsi="Times New Roman" w:cs="Times New Roman"/>
          <w:b/>
          <w:sz w:val="28"/>
          <w:szCs w:val="28"/>
          <w:u w:val="single"/>
        </w:rPr>
        <w:t xml:space="preserve">Maître de l’ouvrage- Pouvoir Adjudicateur : </w:t>
      </w:r>
    </w:p>
    <w:p w14:paraId="7BB5699D" w14:textId="77777777" w:rsidR="001615D7" w:rsidRPr="001259E4" w:rsidRDefault="001615D7" w:rsidP="001615D7">
      <w:pPr>
        <w:tabs>
          <w:tab w:val="center" w:pos="4678"/>
          <w:tab w:val="right" w:pos="9214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9A199E0" w14:textId="77777777" w:rsidR="001615D7" w:rsidRPr="00B736F0" w:rsidRDefault="001615D7" w:rsidP="001615D7">
      <w:pPr>
        <w:tabs>
          <w:tab w:val="center" w:pos="4678"/>
          <w:tab w:val="right" w:pos="9214"/>
        </w:tabs>
        <w:rPr>
          <w:rFonts w:cs="Times New Roman"/>
          <w:b/>
          <w:sz w:val="28"/>
          <w:szCs w:val="28"/>
        </w:rPr>
      </w:pPr>
      <w:r w:rsidRPr="00B736F0">
        <w:rPr>
          <w:rFonts w:cs="Times New Roman"/>
          <w:b/>
          <w:sz w:val="28"/>
          <w:szCs w:val="28"/>
        </w:rPr>
        <w:t>CHAMBRE DE COMMERCE ET D’INDUSTRIE</w:t>
      </w:r>
    </w:p>
    <w:p w14:paraId="479931AB" w14:textId="77777777" w:rsidR="001615D7" w:rsidRPr="00B736F0" w:rsidRDefault="00304B07" w:rsidP="001615D7">
      <w:pPr>
        <w:tabs>
          <w:tab w:val="center" w:pos="4678"/>
          <w:tab w:val="right" w:pos="9214"/>
        </w:tabs>
        <w:rPr>
          <w:rFonts w:cs="Times New Roman"/>
          <w:b/>
          <w:sz w:val="28"/>
          <w:szCs w:val="28"/>
        </w:rPr>
      </w:pPr>
      <w:r w:rsidRPr="00B736F0">
        <w:rPr>
          <w:rFonts w:cs="Times New Roman"/>
          <w:b/>
          <w:sz w:val="28"/>
          <w:szCs w:val="28"/>
        </w:rPr>
        <w:t>DE LA</w:t>
      </w:r>
      <w:r w:rsidR="001615D7" w:rsidRPr="00B736F0">
        <w:rPr>
          <w:rFonts w:cs="Times New Roman"/>
          <w:b/>
          <w:sz w:val="28"/>
          <w:szCs w:val="28"/>
        </w:rPr>
        <w:t xml:space="preserve"> GUYANE</w:t>
      </w:r>
    </w:p>
    <w:p w14:paraId="5B133A5F" w14:textId="77777777" w:rsidR="001615D7" w:rsidRPr="00B736F0" w:rsidRDefault="001615D7" w:rsidP="001615D7">
      <w:pPr>
        <w:tabs>
          <w:tab w:val="center" w:pos="4678"/>
          <w:tab w:val="right" w:pos="9214"/>
        </w:tabs>
        <w:rPr>
          <w:rFonts w:cs="Times New Roman"/>
          <w:b/>
          <w:sz w:val="28"/>
          <w:szCs w:val="28"/>
        </w:rPr>
      </w:pPr>
    </w:p>
    <w:p w14:paraId="0BB332C5" w14:textId="77777777" w:rsidR="001615D7" w:rsidRPr="00B736F0" w:rsidRDefault="001615D7" w:rsidP="001615D7">
      <w:pPr>
        <w:tabs>
          <w:tab w:val="center" w:pos="4678"/>
          <w:tab w:val="right" w:pos="9214"/>
        </w:tabs>
        <w:rPr>
          <w:rFonts w:cs="Times New Roman"/>
          <w:b/>
          <w:sz w:val="28"/>
          <w:szCs w:val="28"/>
        </w:rPr>
      </w:pPr>
      <w:r w:rsidRPr="00B736F0">
        <w:rPr>
          <w:rFonts w:cs="Times New Roman"/>
          <w:b/>
          <w:sz w:val="28"/>
          <w:szCs w:val="28"/>
        </w:rPr>
        <w:t>Place de l’Esplanade – BP 49</w:t>
      </w:r>
    </w:p>
    <w:p w14:paraId="74AF6463" w14:textId="77777777" w:rsidR="001615D7" w:rsidRPr="00B736F0" w:rsidRDefault="001615D7" w:rsidP="001615D7">
      <w:pPr>
        <w:tabs>
          <w:tab w:val="center" w:pos="4678"/>
          <w:tab w:val="right" w:pos="9214"/>
        </w:tabs>
        <w:rPr>
          <w:rFonts w:cs="Times New Roman"/>
          <w:b/>
          <w:sz w:val="28"/>
          <w:szCs w:val="28"/>
        </w:rPr>
      </w:pPr>
      <w:r w:rsidRPr="00B736F0">
        <w:rPr>
          <w:rFonts w:cs="Times New Roman"/>
          <w:b/>
          <w:sz w:val="28"/>
          <w:szCs w:val="28"/>
        </w:rPr>
        <w:t>97 321 CAYENNE Cedex</w:t>
      </w:r>
    </w:p>
    <w:p w14:paraId="07AB2C58" w14:textId="77777777" w:rsidR="00881E36" w:rsidRDefault="00881E36" w:rsidP="001615D7">
      <w:pPr>
        <w:tabs>
          <w:tab w:val="center" w:pos="4678"/>
          <w:tab w:val="right" w:pos="9214"/>
        </w:tabs>
        <w:rPr>
          <w:rFonts w:cs="Times New Roman"/>
          <w:b/>
          <w:sz w:val="28"/>
          <w:szCs w:val="28"/>
        </w:rPr>
      </w:pPr>
    </w:p>
    <w:p w14:paraId="4CD0E18B" w14:textId="77777777" w:rsidR="00881E36" w:rsidRDefault="00881E36" w:rsidP="001615D7">
      <w:pPr>
        <w:tabs>
          <w:tab w:val="center" w:pos="4678"/>
          <w:tab w:val="right" w:pos="9214"/>
        </w:tabs>
        <w:rPr>
          <w:rFonts w:cs="Times New Roman"/>
          <w:b/>
          <w:sz w:val="28"/>
          <w:szCs w:val="28"/>
        </w:rPr>
      </w:pPr>
    </w:p>
    <w:p w14:paraId="04696678" w14:textId="77777777" w:rsidR="00881E36" w:rsidRDefault="00881E36" w:rsidP="001615D7">
      <w:pPr>
        <w:tabs>
          <w:tab w:val="center" w:pos="4678"/>
          <w:tab w:val="right" w:pos="9214"/>
        </w:tabs>
        <w:rPr>
          <w:rFonts w:cs="Times New Roman"/>
          <w:b/>
          <w:sz w:val="28"/>
          <w:szCs w:val="28"/>
        </w:rPr>
      </w:pPr>
    </w:p>
    <w:p w14:paraId="5A8CBC52" w14:textId="77777777" w:rsidR="00881E36" w:rsidRDefault="00881E36" w:rsidP="001615D7">
      <w:pPr>
        <w:tabs>
          <w:tab w:val="center" w:pos="4678"/>
          <w:tab w:val="right" w:pos="9214"/>
        </w:tabs>
        <w:rPr>
          <w:rFonts w:cs="Times New Roman"/>
          <w:b/>
          <w:sz w:val="28"/>
          <w:szCs w:val="28"/>
        </w:rPr>
      </w:pPr>
    </w:p>
    <w:p w14:paraId="64216E81" w14:textId="77777777" w:rsidR="00CB7CA8" w:rsidRPr="00B736F0" w:rsidRDefault="001259E4" w:rsidP="001615D7">
      <w:pPr>
        <w:tabs>
          <w:tab w:val="center" w:pos="4678"/>
          <w:tab w:val="right" w:pos="9214"/>
        </w:tabs>
        <w:rPr>
          <w:rFonts w:cs="Times New Roman"/>
          <w:b/>
          <w:sz w:val="28"/>
          <w:szCs w:val="28"/>
        </w:rPr>
      </w:pPr>
      <w:r w:rsidRPr="00B736F0">
        <w:rPr>
          <w:rFonts w:cs="Times New Roman"/>
          <w:b/>
          <w:sz w:val="28"/>
          <w:szCs w:val="28"/>
        </w:rPr>
        <w:t>LOT N°</w:t>
      </w:r>
    </w:p>
    <w:p w14:paraId="71992719" w14:textId="77777777" w:rsidR="00CB7CA8" w:rsidRPr="001259E4" w:rsidRDefault="001259E4" w:rsidP="001615D7">
      <w:pPr>
        <w:tabs>
          <w:tab w:val="center" w:pos="4678"/>
          <w:tab w:val="right" w:pos="9214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59E4">
        <w:rPr>
          <w:rFonts w:ascii="Times New Roman" w:hAnsi="Times New Roman" w:cs="Times New Roman"/>
          <w:b/>
          <w:sz w:val="28"/>
          <w:szCs w:val="28"/>
          <w:u w:val="single"/>
        </w:rPr>
        <w:t>Note Importante :</w:t>
      </w:r>
    </w:p>
    <w:p w14:paraId="1B7DDAED" w14:textId="77777777" w:rsidR="001259E4" w:rsidRDefault="001259E4" w:rsidP="001259E4">
      <w:pPr>
        <w:pStyle w:val="Paragraphedeliste"/>
        <w:numPr>
          <w:ilvl w:val="0"/>
          <w:numId w:val="10"/>
        </w:numPr>
        <w:tabs>
          <w:tab w:val="center" w:pos="4678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 w:rsidRPr="001259E4">
        <w:rPr>
          <w:rFonts w:ascii="Times New Roman" w:hAnsi="Times New Roman" w:cs="Times New Roman"/>
          <w:sz w:val="24"/>
          <w:szCs w:val="24"/>
        </w:rPr>
        <w:t>Le présent document doit impérativement être rempli dans toutes les rubriques en respectant l’ordre du cadre de réponse.</w:t>
      </w:r>
    </w:p>
    <w:p w14:paraId="46447EDA" w14:textId="77777777" w:rsidR="001259E4" w:rsidRDefault="001259E4" w:rsidP="001259E4">
      <w:pPr>
        <w:pStyle w:val="Paragraphedeliste"/>
        <w:numPr>
          <w:ilvl w:val="0"/>
          <w:numId w:val="10"/>
        </w:numPr>
        <w:tabs>
          <w:tab w:val="center" w:pos="4678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 document constitue la proposition du candidat.</w:t>
      </w:r>
    </w:p>
    <w:p w14:paraId="4CC35958" w14:textId="77777777" w:rsidR="001259E4" w:rsidRDefault="001259E4" w:rsidP="001259E4">
      <w:pPr>
        <w:pStyle w:val="Paragraphedeliste"/>
        <w:numPr>
          <w:ilvl w:val="0"/>
          <w:numId w:val="10"/>
        </w:numPr>
        <w:tabs>
          <w:tab w:val="center" w:pos="4678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notion du critère de valeur Technique sera basée </w:t>
      </w:r>
      <w:r w:rsidR="0062454C">
        <w:rPr>
          <w:rFonts w:ascii="Times New Roman" w:hAnsi="Times New Roman" w:cs="Times New Roman"/>
          <w:sz w:val="24"/>
          <w:szCs w:val="24"/>
        </w:rPr>
        <w:t xml:space="preserve">principalement </w:t>
      </w:r>
      <w:r>
        <w:rPr>
          <w:rFonts w:ascii="Times New Roman" w:hAnsi="Times New Roman" w:cs="Times New Roman"/>
          <w:sz w:val="24"/>
          <w:szCs w:val="24"/>
        </w:rPr>
        <w:t>sur ce document e</w:t>
      </w:r>
      <w:r w:rsidR="00B51CDE">
        <w:rPr>
          <w:rFonts w:ascii="Times New Roman" w:hAnsi="Times New Roman" w:cs="Times New Roman"/>
          <w:sz w:val="24"/>
          <w:szCs w:val="24"/>
        </w:rPr>
        <w:t>t les accréditations  demandées.</w:t>
      </w:r>
    </w:p>
    <w:p w14:paraId="7D47713D" w14:textId="77777777" w:rsidR="00B51CDE" w:rsidRPr="001259E4" w:rsidRDefault="00B51CDE" w:rsidP="001259E4">
      <w:pPr>
        <w:pStyle w:val="Paragraphedeliste"/>
        <w:numPr>
          <w:ilvl w:val="0"/>
          <w:numId w:val="10"/>
        </w:numPr>
        <w:tabs>
          <w:tab w:val="center" w:pos="4678"/>
          <w:tab w:val="right" w:pos="9214"/>
        </w:tabs>
        <w:rPr>
          <w:rFonts w:ascii="Times New Roman" w:hAnsi="Times New Roman" w:cs="Times New Roman"/>
          <w:sz w:val="24"/>
          <w:szCs w:val="24"/>
        </w:rPr>
      </w:pPr>
      <w:r w:rsidRPr="00E608EA">
        <w:rPr>
          <w:rFonts w:ascii="Times New Roman" w:hAnsi="Times New Roman" w:cs="Times New Roman"/>
          <w:b/>
          <w:sz w:val="24"/>
          <w:szCs w:val="24"/>
        </w:rPr>
        <w:t xml:space="preserve">Le candidat </w:t>
      </w:r>
      <w:r w:rsidR="001A3EA9" w:rsidRPr="00E608EA">
        <w:rPr>
          <w:rFonts w:ascii="Times New Roman" w:hAnsi="Times New Roman" w:cs="Times New Roman"/>
          <w:b/>
          <w:sz w:val="24"/>
          <w:szCs w:val="24"/>
        </w:rPr>
        <w:t xml:space="preserve">doit </w:t>
      </w:r>
      <w:r w:rsidRPr="00E608EA">
        <w:rPr>
          <w:rFonts w:ascii="Times New Roman" w:hAnsi="Times New Roman" w:cs="Times New Roman"/>
          <w:b/>
          <w:sz w:val="24"/>
          <w:szCs w:val="24"/>
        </w:rPr>
        <w:t>renseigne</w:t>
      </w:r>
      <w:r w:rsidR="001A3EA9" w:rsidRPr="00E608EA">
        <w:rPr>
          <w:rFonts w:ascii="Times New Roman" w:hAnsi="Times New Roman" w:cs="Times New Roman"/>
          <w:b/>
          <w:sz w:val="24"/>
          <w:szCs w:val="24"/>
        </w:rPr>
        <w:t>r</w:t>
      </w:r>
      <w:r w:rsidRPr="00E608EA">
        <w:rPr>
          <w:rFonts w:ascii="Times New Roman" w:hAnsi="Times New Roman" w:cs="Times New Roman"/>
          <w:b/>
          <w:sz w:val="24"/>
          <w:szCs w:val="24"/>
        </w:rPr>
        <w:t xml:space="preserve"> un document par lot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D01D0F" w14:textId="77777777" w:rsidR="001615D7" w:rsidRPr="001259E4" w:rsidRDefault="001615D7" w:rsidP="001259E4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14:paraId="22F79182" w14:textId="77777777" w:rsidR="001615D7" w:rsidRDefault="001615D7" w:rsidP="00620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14:paraId="0E95DF87" w14:textId="77777777" w:rsidR="005F48CB" w:rsidRPr="009F5A1C" w:rsidRDefault="005F48CB" w:rsidP="00620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11AFC" w:rsidRPr="006F44B6" w14:paraId="569D0078" w14:textId="77777777" w:rsidTr="00D11AFC">
        <w:trPr>
          <w:trHeight w:val="416"/>
        </w:trPr>
        <w:tc>
          <w:tcPr>
            <w:tcW w:w="9212" w:type="dxa"/>
          </w:tcPr>
          <w:p w14:paraId="26ACF378" w14:textId="77777777" w:rsidR="00EF688A" w:rsidRPr="00A1257F" w:rsidRDefault="00EF688A" w:rsidP="00EF688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imes New Roman"/>
                <w:b/>
                <w:bCs/>
              </w:rPr>
            </w:pPr>
            <w:r w:rsidRPr="00A1257F">
              <w:rPr>
                <w:rFonts w:ascii="Comic Sans MS" w:hAnsi="Comic Sans MS" w:cs="Times New Roman"/>
                <w:b/>
                <w:bCs/>
              </w:rPr>
              <w:t>CADRE OBLIGATOIRE A COMPLETER PAR LES CANDIDATS</w:t>
            </w:r>
          </w:p>
          <w:p w14:paraId="540509A0" w14:textId="77777777" w:rsidR="00EF688A" w:rsidRPr="00A1257F" w:rsidRDefault="00EF688A" w:rsidP="00EF688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imes New Roman"/>
                <w:b/>
                <w:bCs/>
                <w:i/>
                <w:iCs/>
              </w:rPr>
            </w:pPr>
            <w:r w:rsidRPr="00A1257F">
              <w:rPr>
                <w:rFonts w:ascii="Comic Sans MS" w:hAnsi="Comic Sans MS" w:cs="Times New Roman"/>
                <w:b/>
                <w:bCs/>
              </w:rPr>
              <w:t>ET A JOINDRE AVEC L’OFFRE</w:t>
            </w:r>
          </w:p>
          <w:p w14:paraId="604F2075" w14:textId="77777777" w:rsidR="00D11AFC" w:rsidRPr="006F44B6" w:rsidRDefault="00D11AFC" w:rsidP="00EF688A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</w:tc>
      </w:tr>
      <w:tr w:rsidR="00D11AFC" w:rsidRPr="006F44B6" w14:paraId="49955DA4" w14:textId="77777777" w:rsidTr="00AE7264">
        <w:trPr>
          <w:trHeight w:val="1976"/>
        </w:trPr>
        <w:tc>
          <w:tcPr>
            <w:tcW w:w="9212" w:type="dxa"/>
          </w:tcPr>
          <w:p w14:paraId="6027DEDF" w14:textId="77777777" w:rsidR="005F48CB" w:rsidRDefault="003F01B3" w:rsidP="00A1257F">
            <w:pPr>
              <w:autoSpaceDE w:val="0"/>
              <w:autoSpaceDN w:val="0"/>
              <w:adjustRightInd w:val="0"/>
              <w:rPr>
                <w:rFonts w:ascii="Comic Sans MS" w:hAnsi="Comic Sans MS" w:cs="Times"/>
                <w:b/>
                <w:sz w:val="20"/>
                <w:szCs w:val="20"/>
              </w:rPr>
            </w:pPr>
            <w:r>
              <w:rPr>
                <w:rFonts w:ascii="Comic Sans MS" w:hAnsi="Comic Sans MS" w:cs="Times"/>
                <w:b/>
                <w:sz w:val="20"/>
                <w:szCs w:val="20"/>
              </w:rPr>
              <w:t xml:space="preserve"> </w:t>
            </w:r>
          </w:p>
          <w:p w14:paraId="749E04B3" w14:textId="77777777" w:rsidR="009F2248" w:rsidRDefault="009F2248" w:rsidP="00A1257F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  <w:r w:rsidRPr="009F2248">
              <w:rPr>
                <w:rFonts w:ascii="Comic Sans MS" w:hAnsi="Comic Sans MS" w:cs="Times"/>
                <w:b/>
                <w:sz w:val="20"/>
                <w:szCs w:val="20"/>
              </w:rPr>
              <w:t>1</w:t>
            </w:r>
            <w:r w:rsidR="003F01B3">
              <w:rPr>
                <w:rFonts w:ascii="Comic Sans MS" w:hAnsi="Comic Sans MS" w:cs="Times"/>
                <w:b/>
                <w:sz w:val="20"/>
                <w:szCs w:val="20"/>
              </w:rPr>
              <w:t xml:space="preserve"> </w:t>
            </w:r>
            <w:r w:rsidRPr="009F2248">
              <w:rPr>
                <w:rFonts w:ascii="Comic Sans MS" w:hAnsi="Comic Sans MS" w:cs="Times"/>
                <w:b/>
                <w:sz w:val="20"/>
                <w:szCs w:val="20"/>
              </w:rPr>
              <w:t>-</w:t>
            </w:r>
            <w:r w:rsidRPr="009F2248">
              <w:rPr>
                <w:rFonts w:ascii="Comic Sans MS" w:hAnsi="Comic Sans MS" w:cs="Times"/>
                <w:b/>
                <w:sz w:val="20"/>
                <w:szCs w:val="20"/>
                <w:u w:val="single"/>
              </w:rPr>
              <w:t>qualité de l’organisation :</w:t>
            </w:r>
            <w:r>
              <w:rPr>
                <w:rFonts w:ascii="Comic Sans MS" w:hAnsi="Comic Sans MS" w:cs="Times"/>
                <w:sz w:val="20"/>
                <w:szCs w:val="20"/>
              </w:rPr>
              <w:t> </w:t>
            </w:r>
          </w:p>
          <w:p w14:paraId="6D27323F" w14:textId="77777777" w:rsidR="00A1257F" w:rsidRPr="009F2248" w:rsidRDefault="009F2248" w:rsidP="00A1257F">
            <w:pPr>
              <w:autoSpaceDE w:val="0"/>
              <w:autoSpaceDN w:val="0"/>
              <w:adjustRightInd w:val="0"/>
              <w:rPr>
                <w:rFonts w:ascii="Comic Sans MS" w:hAnsi="Comic Sans MS" w:cs="Times"/>
                <w:sz w:val="20"/>
                <w:szCs w:val="20"/>
              </w:rPr>
            </w:pPr>
            <w:r w:rsidRPr="009F2248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11AFC" w:rsidRPr="009F2248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>Il s’agit de permettre au Maître d’ouvrage (et au Maître d’œuvre) de connaître les dispositions prises par l’Entreprise pour gérer la qualité générale de ses travaux</w:t>
            </w:r>
            <w:r w:rsidR="008A1F76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 xml:space="preserve"> de maintenance</w:t>
            </w:r>
            <w:r w:rsidR="00D11AFC" w:rsidRPr="009F2248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AE7264" w:rsidRPr="009F2248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 xml:space="preserve">Il y a donc lieu de préciser dans ce chapitre </w:t>
            </w:r>
            <w:r w:rsidR="00A1257F" w:rsidRPr="009F2248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 xml:space="preserve">la </w:t>
            </w:r>
            <w:r w:rsidR="00A1257F" w:rsidRPr="009F2248">
              <w:rPr>
                <w:rFonts w:ascii="Comic Sans MS" w:hAnsi="Comic Sans MS" w:cs="Times"/>
                <w:sz w:val="20"/>
                <w:szCs w:val="20"/>
              </w:rPr>
              <w:t>qualité de l’organisation : gestion des interventions, organisation et composition des équipes et en temps</w:t>
            </w:r>
            <w:r w:rsidR="008A1F76">
              <w:rPr>
                <w:rFonts w:ascii="Comic Sans MS" w:hAnsi="Comic Sans MS" w:cs="Times"/>
                <w:sz w:val="20"/>
                <w:szCs w:val="20"/>
              </w:rPr>
              <w:t xml:space="preserve"> de présence, dispositif d’autoc</w:t>
            </w:r>
            <w:r w:rsidR="008A1F76" w:rsidRPr="009F2248">
              <w:rPr>
                <w:rFonts w:ascii="Comic Sans MS" w:hAnsi="Comic Sans MS" w:cs="Times"/>
                <w:sz w:val="20"/>
                <w:szCs w:val="20"/>
              </w:rPr>
              <w:t>ontrôle</w:t>
            </w:r>
            <w:r w:rsidR="00A1257F" w:rsidRPr="009F2248">
              <w:rPr>
                <w:rFonts w:ascii="Comic Sans MS" w:hAnsi="Comic Sans MS" w:cs="Times"/>
                <w:sz w:val="20"/>
                <w:szCs w:val="20"/>
              </w:rPr>
              <w:t xml:space="preserve"> mis en place et tout autre élément permettant de juger de la qualité des moyens humains, et techniques mises en œuvre.</w:t>
            </w:r>
          </w:p>
          <w:p w14:paraId="13BF9865" w14:textId="77777777" w:rsidR="00AE7264" w:rsidRPr="006F44B6" w:rsidRDefault="00AE7264" w:rsidP="00D11AF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i/>
                <w:color w:val="000000" w:themeColor="text1"/>
              </w:rPr>
            </w:pPr>
          </w:p>
          <w:p w14:paraId="384617C2" w14:textId="77777777" w:rsidR="00AE7264" w:rsidRPr="00F96CB4" w:rsidRDefault="00AE7264" w:rsidP="00D11AF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  <w:r w:rsidRPr="00F96CB4"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  <w:t>A titre indicatif pourront être explicités les éléments suivants :</w:t>
            </w:r>
          </w:p>
          <w:p w14:paraId="740A48BD" w14:textId="77777777" w:rsidR="006F44B6" w:rsidRPr="006F44B6" w:rsidRDefault="006F44B6" w:rsidP="00D11AF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i/>
                <w:color w:val="000000" w:themeColor="text1"/>
              </w:rPr>
            </w:pPr>
          </w:p>
        </w:tc>
      </w:tr>
      <w:tr w:rsidR="00AE7264" w:rsidRPr="006F44B6" w14:paraId="6251F9EC" w14:textId="77777777" w:rsidTr="00AE7264">
        <w:trPr>
          <w:trHeight w:val="2707"/>
        </w:trPr>
        <w:tc>
          <w:tcPr>
            <w:tcW w:w="9212" w:type="dxa"/>
          </w:tcPr>
          <w:p w14:paraId="02363479" w14:textId="77777777" w:rsidR="0038599C" w:rsidRPr="009F2248" w:rsidRDefault="00B736F0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Méthode d’organisation envisagée (maintenance préventive et corrective</w:t>
            </w:r>
            <w:r w:rsidR="008A1F76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 au forfait et hors forfait</w:t>
            </w:r>
            <w:r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7487BBE7" w14:textId="77777777" w:rsidR="0038599C" w:rsidRPr="009F2248" w:rsidRDefault="0038599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64084BC" w14:textId="77777777" w:rsidR="006F44B6" w:rsidRPr="009F2248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430D56C" w14:textId="77777777" w:rsidR="006F44B6" w:rsidRPr="009F2248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07861C2" w14:textId="77777777" w:rsidR="006F44B6" w:rsidRPr="009F2248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54B1AEE" w14:textId="77777777" w:rsidR="006F44B6" w:rsidRPr="009F2248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D54F2ED" w14:textId="77777777" w:rsidR="006F44B6" w:rsidRPr="009F2248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EF85F76" w14:textId="77777777" w:rsidR="006F44B6" w:rsidRPr="009F2248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9732B53" w14:textId="77777777" w:rsidR="006F44B6" w:rsidRPr="009F2248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E2FDD" w:rsidRPr="006F44B6" w14:paraId="1EFD17A2" w14:textId="77777777" w:rsidTr="004E2FDD">
        <w:trPr>
          <w:trHeight w:val="1981"/>
        </w:trPr>
        <w:tc>
          <w:tcPr>
            <w:tcW w:w="9212" w:type="dxa"/>
          </w:tcPr>
          <w:p w14:paraId="7DEDCCB7" w14:textId="77777777" w:rsidR="004E2FDD" w:rsidRPr="004619D5" w:rsidRDefault="004E2FDD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619D5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1.</w:t>
            </w:r>
            <w:r w:rsidR="00CC0DE4" w:rsidRPr="004619D5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4619D5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-Nombre de personnes affectées </w:t>
            </w:r>
            <w:r w:rsidR="00B736F0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par site </w:t>
            </w:r>
            <w:r w:rsidRPr="004619D5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(mini ou maxi selon planning)</w:t>
            </w:r>
          </w:p>
          <w:p w14:paraId="26D37D98" w14:textId="77777777" w:rsidR="004E2FDD" w:rsidRPr="00F96CB4" w:rsidRDefault="00153AB9" w:rsidP="00153AB9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</w:pPr>
            <w:r w:rsidRPr="00F96CB4"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  <w:t>Responsable marché</w:t>
            </w:r>
          </w:p>
          <w:p w14:paraId="1A860677" w14:textId="77777777" w:rsidR="00153AB9" w:rsidRPr="00F96CB4" w:rsidRDefault="00153AB9" w:rsidP="00153AB9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</w:pPr>
            <w:r w:rsidRPr="00F96CB4"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  <w:t>Site</w:t>
            </w:r>
          </w:p>
          <w:p w14:paraId="22B2B955" w14:textId="77777777" w:rsidR="00153AB9" w:rsidRPr="00F96CB4" w:rsidRDefault="00153AB9" w:rsidP="00153AB9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</w:pPr>
            <w:r w:rsidRPr="00F96CB4"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  <w:t>Technicien de maintenance</w:t>
            </w:r>
          </w:p>
          <w:p w14:paraId="3D7CAAE6" w14:textId="77777777" w:rsidR="00153AB9" w:rsidRPr="00F96CB4" w:rsidRDefault="00153AB9" w:rsidP="00153AB9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</w:pPr>
            <w:r w:rsidRPr="00F96CB4"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  <w:t>OHQ</w:t>
            </w:r>
          </w:p>
          <w:p w14:paraId="72B51C28" w14:textId="77777777" w:rsidR="00153AB9" w:rsidRPr="00F96CB4" w:rsidRDefault="00153AB9" w:rsidP="00153AB9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</w:pPr>
            <w:r w:rsidRPr="00F96CB4"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  <w:t>Autres dispositions prévues par l’entreprise (personnes pressenties pour la réalisation avec l’ancienneté dans l’entreprise, la qualification, l’autonomie et les responsabilités).</w:t>
            </w:r>
          </w:p>
          <w:p w14:paraId="29062C3C" w14:textId="77777777" w:rsidR="00153AB9" w:rsidRPr="003F01B3" w:rsidRDefault="00153AB9" w:rsidP="00153AB9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</w:pPr>
          </w:p>
          <w:p w14:paraId="6CDBBD74" w14:textId="77777777" w:rsidR="00153AB9" w:rsidRPr="003F01B3" w:rsidRDefault="00153AB9" w:rsidP="00153AB9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5000C2B" w14:textId="77777777" w:rsidR="006F44B6" w:rsidRPr="003F01B3" w:rsidRDefault="006F44B6" w:rsidP="00153AB9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DDF9F5F" w14:textId="77777777" w:rsidR="006F44B6" w:rsidRPr="003F01B3" w:rsidRDefault="006F44B6" w:rsidP="00153AB9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6F1B981" w14:textId="77777777" w:rsidR="006F44B6" w:rsidRPr="003F01B3" w:rsidRDefault="006F44B6" w:rsidP="00153AB9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2667A55" w14:textId="77777777" w:rsidR="00153AB9" w:rsidRPr="003F01B3" w:rsidRDefault="00153AB9" w:rsidP="00153AB9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06FDB15" w14:textId="77777777" w:rsidR="00153AB9" w:rsidRPr="003F01B3" w:rsidRDefault="00153AB9" w:rsidP="00153AB9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E34840D" w14:textId="77777777" w:rsidR="00153AB9" w:rsidRDefault="00153AB9" w:rsidP="00153AB9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FBAD53E" w14:textId="77777777" w:rsidR="00065AF7" w:rsidRPr="003F01B3" w:rsidRDefault="00065AF7" w:rsidP="00153AB9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D93825D" w14:textId="77777777" w:rsidR="00153AB9" w:rsidRPr="006F44B6" w:rsidRDefault="00153AB9" w:rsidP="0038599C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</w:tc>
      </w:tr>
      <w:tr w:rsidR="00153AB9" w:rsidRPr="006F44B6" w14:paraId="767789F8" w14:textId="77777777" w:rsidTr="00262D3A">
        <w:trPr>
          <w:trHeight w:val="1879"/>
        </w:trPr>
        <w:tc>
          <w:tcPr>
            <w:tcW w:w="9212" w:type="dxa"/>
          </w:tcPr>
          <w:p w14:paraId="6E80606A" w14:textId="77777777" w:rsidR="00153AB9" w:rsidRPr="000E1042" w:rsidRDefault="00153AB9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1.</w:t>
            </w:r>
            <w:r w:rsidR="00CC0DE4"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-Moyens </w:t>
            </w:r>
            <w:r w:rsidR="00262D3A"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en matériel</w:t>
            </w:r>
            <w:r w:rsidR="0038599C"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="00262D3A"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44D5A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les plus adaptés </w:t>
            </w:r>
            <w:r w:rsidR="00262D3A"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qui seront utilisés sur le </w:t>
            </w:r>
            <w:r w:rsidR="001F1E4B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site du client</w:t>
            </w:r>
          </w:p>
          <w:p w14:paraId="4DFFB60C" w14:textId="77777777" w:rsidR="00262D3A" w:rsidRPr="003F01B3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5F7C7CB" w14:textId="77777777" w:rsidR="00262D3A" w:rsidRPr="003F01B3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DB8A3FD" w14:textId="77777777" w:rsidR="00262D3A" w:rsidRPr="003F01B3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F781AAB" w14:textId="77777777" w:rsidR="00262D3A" w:rsidRPr="003F01B3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DA3F268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59742EB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6EF01A0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A1DF8D8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AE04645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8F489B3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853808E" w14:textId="77777777" w:rsidR="006F44B6" w:rsidRPr="006F44B6" w:rsidRDefault="006F44B6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</w:tc>
      </w:tr>
      <w:tr w:rsidR="00153AB9" w:rsidRPr="006F44B6" w14:paraId="4A688F46" w14:textId="77777777" w:rsidTr="00153AB9">
        <w:tc>
          <w:tcPr>
            <w:tcW w:w="9212" w:type="dxa"/>
          </w:tcPr>
          <w:p w14:paraId="62F4ECBF" w14:textId="77777777" w:rsidR="00153AB9" w:rsidRPr="000E1042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1.</w:t>
            </w:r>
            <w:r w:rsid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-Description du matériel</w:t>
            </w:r>
          </w:p>
          <w:p w14:paraId="692B4CC0" w14:textId="77777777" w:rsidR="00262D3A" w:rsidRPr="003F01B3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D2C5B22" w14:textId="77777777" w:rsidR="00262D3A" w:rsidRPr="003F01B3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9B10B14" w14:textId="77777777" w:rsidR="00262D3A" w:rsidRPr="003F01B3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802F567" w14:textId="77777777" w:rsidR="00262D3A" w:rsidRPr="003F01B3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48D42EA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A4CE453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2E00B68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8228B05" w14:textId="77777777" w:rsidR="00262D3A" w:rsidRPr="003F01B3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03C0A6B" w14:textId="77777777" w:rsidR="00262D3A" w:rsidRPr="006F44B6" w:rsidRDefault="00262D3A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</w:tc>
      </w:tr>
      <w:tr w:rsidR="00262D3A" w:rsidRPr="006F44B6" w14:paraId="1454D094" w14:textId="77777777" w:rsidTr="00262D3A">
        <w:trPr>
          <w:trHeight w:val="1593"/>
        </w:trPr>
        <w:tc>
          <w:tcPr>
            <w:tcW w:w="9212" w:type="dxa"/>
          </w:tcPr>
          <w:p w14:paraId="284D598E" w14:textId="77777777" w:rsidR="00262D3A" w:rsidRPr="000E1042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1.</w:t>
            </w:r>
            <w:r w:rsid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  <w:r w:rsidR="00444D5A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Certification de l’entreprise</w:t>
            </w:r>
          </w:p>
          <w:p w14:paraId="3A71705B" w14:textId="77777777" w:rsidR="00262D3A" w:rsidRPr="003F01B3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1B3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</w:p>
          <w:p w14:paraId="2CF02FBF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5648051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B9B534E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0D7B3CD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E19787F" w14:textId="77777777" w:rsidR="00262D3A" w:rsidRPr="003F01B3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2305C62" w14:textId="77777777" w:rsidR="00262D3A" w:rsidRPr="006F44B6" w:rsidRDefault="00262D3A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</w:tc>
      </w:tr>
      <w:tr w:rsidR="00262D3A" w:rsidRPr="006F44B6" w14:paraId="6AFDB368" w14:textId="77777777" w:rsidTr="00262D3A">
        <w:trPr>
          <w:trHeight w:val="2486"/>
        </w:trPr>
        <w:tc>
          <w:tcPr>
            <w:tcW w:w="9212" w:type="dxa"/>
          </w:tcPr>
          <w:p w14:paraId="14D2815B" w14:textId="77777777" w:rsidR="00262D3A" w:rsidRPr="000E1042" w:rsidRDefault="00262D3A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1.</w:t>
            </w:r>
            <w:r w:rsidR="00356408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-Certification </w:t>
            </w:r>
            <w:r w:rsidR="00A5571B"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et qualifications </w:t>
            </w:r>
            <w:r w:rsidRPr="000E1042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du personnel</w:t>
            </w:r>
          </w:p>
          <w:p w14:paraId="6AB94464" w14:textId="77777777" w:rsidR="00262D3A" w:rsidRPr="000E1042" w:rsidRDefault="00262D3A" w:rsidP="00262D3A">
            <w:pPr>
              <w:rPr>
                <w:rFonts w:ascii="Comic Sans MS" w:hAnsi="Comic Sans MS"/>
                <w:color w:val="000000" w:themeColor="text1"/>
                <w:sz w:val="20"/>
                <w:szCs w:val="20"/>
                <w:u w:val="single"/>
              </w:rPr>
            </w:pPr>
          </w:p>
          <w:p w14:paraId="6081A357" w14:textId="77777777" w:rsidR="00262D3A" w:rsidRPr="005157E1" w:rsidRDefault="00A5571B" w:rsidP="00262D3A">
            <w:pPr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0E1042">
              <w:rPr>
                <w:rFonts w:ascii="Comic Sans MS" w:hAnsi="Comic Sans MS"/>
                <w:color w:val="000000" w:themeColor="text1"/>
                <w:sz w:val="20"/>
                <w:szCs w:val="20"/>
                <w:u w:val="single"/>
              </w:rPr>
              <w:t>Le règlement de consultation</w:t>
            </w:r>
            <w:r w:rsidRPr="000E1042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p</w:t>
            </w:r>
            <w:r w:rsidR="00262D3A" w:rsidRPr="000E1042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récise que le candidat doit justifier des certifications et qualifications de son personnel. </w:t>
            </w:r>
            <w:r w:rsidR="00262D3A" w:rsidRPr="005157E1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Pour chacun de ses techniciens intervenants, le niveau de qualification d’habilitation et de certification ainsi que les </w:t>
            </w:r>
            <w:r w:rsidR="00262D3A" w:rsidRPr="005157E1">
              <w:rPr>
                <w:rFonts w:ascii="Comic Sans MS" w:hAnsi="Comic Sans MS"/>
                <w:b/>
                <w:bCs/>
                <w:color w:val="000000" w:themeColor="text1"/>
                <w:sz w:val="20"/>
                <w:szCs w:val="20"/>
              </w:rPr>
              <w:t>stages suivis au cours des deux dernières années</w:t>
            </w:r>
            <w:r w:rsidR="00262D3A" w:rsidRPr="005157E1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doivent être indiquées, et devront avoir reçu une formation appropriée, dans les conditions prévues à l’article 9 du décret 95-826 du 30 juin 1995 (articles R 125-2-1 du code de la construction et de l’habitation).</w:t>
            </w:r>
          </w:p>
          <w:p w14:paraId="686439D6" w14:textId="77777777" w:rsidR="004619D5" w:rsidRPr="003F01B3" w:rsidRDefault="004619D5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80BC2E5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640CA92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EA814CA" w14:textId="77777777" w:rsidR="006F44B6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1324361" w14:textId="77777777" w:rsidR="00065AF7" w:rsidRPr="003F01B3" w:rsidRDefault="00065AF7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04FAA57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B46BE19" w14:textId="77777777" w:rsidR="006F44B6" w:rsidRPr="003F01B3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3F78D8A" w14:textId="77777777" w:rsidR="006F44B6" w:rsidRPr="006F44B6" w:rsidRDefault="006F44B6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</w:tc>
      </w:tr>
      <w:tr w:rsidR="00A5571B" w:rsidRPr="006F44B6" w14:paraId="5B205068" w14:textId="77777777" w:rsidTr="00A5571B">
        <w:trPr>
          <w:trHeight w:val="1398"/>
        </w:trPr>
        <w:tc>
          <w:tcPr>
            <w:tcW w:w="9212" w:type="dxa"/>
          </w:tcPr>
          <w:p w14:paraId="21D8998A" w14:textId="77777777" w:rsidR="00A5571B" w:rsidRPr="000E22AE" w:rsidRDefault="00A5571B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22AE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1.</w:t>
            </w:r>
            <w:r w:rsidR="003F01B3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Pr="000E22AE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-Moyens apportés par les sous-traitants (</w:t>
            </w:r>
            <w:r w:rsidR="00B746F3" w:rsidRPr="000E22AE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le cas échéant)</w:t>
            </w:r>
          </w:p>
          <w:p w14:paraId="0D87073F" w14:textId="77777777" w:rsidR="00B746F3" w:rsidRPr="000E22AE" w:rsidRDefault="00B746F3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  <w:r w:rsidRPr="000E22AE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>Si l’entreprise (ou le groupement) doit avancer ses capacités professionnelles, techniques et financières, le candidat peut demander que soient également prises en compte les capacités professionnelles, techniques et financières</w:t>
            </w:r>
            <w:r w:rsidR="009F5A1C" w:rsidRPr="000E22AE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 xml:space="preserve"> d’un ou de plusieurs sous-traitants (article du Code des Marchés Publics) il peut donc être précisé ici les moyens humains et matériels éventuellement mis à disposition par ce ou ces sous-traitants pendant la durée d’exécution du marché</w:t>
            </w:r>
          </w:p>
          <w:p w14:paraId="102DB3A3" w14:textId="77777777" w:rsidR="009F5A1C" w:rsidRPr="002D56F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</w:p>
          <w:p w14:paraId="44512D16" w14:textId="77777777" w:rsidR="009F5A1C" w:rsidRPr="002D56F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</w:p>
          <w:p w14:paraId="793B79A8" w14:textId="77777777" w:rsidR="009F5A1C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</w:p>
          <w:p w14:paraId="79B72BF9" w14:textId="77777777" w:rsidR="00065AF7" w:rsidRPr="002D56F4" w:rsidRDefault="00065AF7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</w:p>
          <w:p w14:paraId="031ED8BC" w14:textId="77777777" w:rsidR="009F5A1C" w:rsidRPr="002D56F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</w:p>
          <w:p w14:paraId="516D5FB7" w14:textId="77777777" w:rsidR="009F5A1C" w:rsidRPr="002D56F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</w:p>
          <w:p w14:paraId="6BFDCAE5" w14:textId="77777777" w:rsidR="009F5A1C" w:rsidRPr="002D56F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</w:p>
          <w:p w14:paraId="025D94C1" w14:textId="77777777" w:rsidR="009F5A1C" w:rsidRPr="006F44B6" w:rsidRDefault="009F5A1C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i/>
                <w:color w:val="000000" w:themeColor="text1"/>
              </w:rPr>
            </w:pPr>
          </w:p>
        </w:tc>
      </w:tr>
      <w:tr w:rsidR="00A5571B" w:rsidRPr="006F44B6" w14:paraId="6815CF74" w14:textId="77777777" w:rsidTr="00A5571B">
        <w:tc>
          <w:tcPr>
            <w:tcW w:w="9212" w:type="dxa"/>
          </w:tcPr>
          <w:p w14:paraId="01B98AA4" w14:textId="77777777" w:rsidR="00A5571B" w:rsidRPr="00D54358" w:rsidRDefault="00D54358" w:rsidP="003F01B3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4358">
              <w:rPr>
                <w:rFonts w:ascii="Comic Sans MS" w:hAnsi="Comic Sans MS" w:cs="Times"/>
                <w:b/>
                <w:sz w:val="20"/>
                <w:szCs w:val="20"/>
                <w:u w:val="single"/>
              </w:rPr>
              <w:t>Méthodologie </w:t>
            </w:r>
            <w:r w:rsidR="009F5A1C" w:rsidRPr="00D54358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54358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d’exécution</w:t>
            </w:r>
            <w:r w:rsidR="009F5A1C" w:rsidRPr="00D54358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54358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du marché</w:t>
            </w:r>
          </w:p>
          <w:p w14:paraId="46086C6D" w14:textId="77777777" w:rsidR="009F5A1C" w:rsidRPr="002D56F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  <w:r w:rsidRPr="002D56F4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 xml:space="preserve">Il s’agit de permettre au Maître d’ouvrage (et au Maître d’œuvre) de </w:t>
            </w:r>
            <w:r w:rsidRPr="00AE7373">
              <w:rPr>
                <w:rFonts w:ascii="Comic Sans MS" w:hAnsi="Comic Sans MS" w:cs="Arial"/>
                <w:b/>
                <w:bCs/>
                <w:color w:val="000000" w:themeColor="text1"/>
                <w:sz w:val="20"/>
                <w:szCs w:val="20"/>
              </w:rPr>
              <w:t xml:space="preserve">connaître les </w:t>
            </w:r>
            <w:r w:rsidR="00D54358" w:rsidRPr="00AE7373">
              <w:rPr>
                <w:rFonts w:ascii="Comic Sans MS" w:hAnsi="Comic Sans MS" w:cs="Times"/>
                <w:b/>
                <w:sz w:val="20"/>
                <w:szCs w:val="20"/>
              </w:rPr>
              <w:t xml:space="preserve"> modalités de prise en charge du marché (planning de démarrage envisagé, moyens humains, etc.…). Outil et méthodologie de suivi</w:t>
            </w:r>
            <w:r w:rsidR="00AE7373" w:rsidRPr="00AE7373">
              <w:rPr>
                <w:rFonts w:ascii="Comic Sans MS" w:hAnsi="Comic Sans MS" w:cs="Times"/>
                <w:b/>
                <w:sz w:val="20"/>
                <w:szCs w:val="20"/>
              </w:rPr>
              <w:t xml:space="preserve"> (GMAO)</w:t>
            </w:r>
            <w:r w:rsidR="00D54358" w:rsidRPr="00AE7373">
              <w:rPr>
                <w:rFonts w:ascii="Comic Sans MS" w:hAnsi="Comic Sans MS" w:cs="Times"/>
                <w:b/>
                <w:sz w:val="20"/>
                <w:szCs w:val="20"/>
              </w:rPr>
              <w:t>, de gestion</w:t>
            </w:r>
            <w:r w:rsidR="008A1F76" w:rsidRPr="00AE7373">
              <w:rPr>
                <w:rFonts w:ascii="Comic Sans MS" w:hAnsi="Comic Sans MS" w:cs="Times"/>
                <w:b/>
                <w:sz w:val="20"/>
                <w:szCs w:val="20"/>
              </w:rPr>
              <w:t>, exécution</w:t>
            </w:r>
            <w:r w:rsidR="00D54358" w:rsidRPr="00AE7373">
              <w:rPr>
                <w:rFonts w:ascii="Comic Sans MS" w:hAnsi="Comic Sans MS" w:cs="Times"/>
                <w:b/>
                <w:sz w:val="20"/>
                <w:szCs w:val="20"/>
              </w:rPr>
              <w:t xml:space="preserve"> et de traçabilité des prestations</w:t>
            </w:r>
            <w:r w:rsidR="008A1F76" w:rsidRPr="00AE7373">
              <w:rPr>
                <w:rFonts w:ascii="Comic Sans MS" w:hAnsi="Comic Sans MS" w:cs="Times"/>
                <w:b/>
                <w:sz w:val="20"/>
                <w:szCs w:val="20"/>
              </w:rPr>
              <w:t xml:space="preserve"> de maintenance (préventives, correctives au forfait et corrective exclus du forfait)</w:t>
            </w:r>
            <w:r w:rsidR="00D54358" w:rsidRPr="00AE7373">
              <w:rPr>
                <w:rFonts w:ascii="Comic Sans MS" w:hAnsi="Comic Sans MS" w:cs="Times"/>
                <w:b/>
                <w:sz w:val="20"/>
                <w:szCs w:val="20"/>
              </w:rPr>
              <w:t>.</w:t>
            </w:r>
          </w:p>
          <w:p w14:paraId="4C3469F1" w14:textId="77777777" w:rsidR="009F5A1C" w:rsidRDefault="009F5A1C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11D112F4" w14:textId="77777777" w:rsidR="004619D5" w:rsidRDefault="004619D5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1CD0CA4C" w14:textId="77777777" w:rsidR="004619D5" w:rsidRDefault="004619D5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10ED8D2B" w14:textId="77777777" w:rsidR="004619D5" w:rsidRDefault="004619D5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044D7002" w14:textId="77777777" w:rsidR="004619D5" w:rsidRDefault="004619D5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29CEB7D9" w14:textId="77777777" w:rsidR="00065AF7" w:rsidRDefault="00065AF7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7A6FBF5E" w14:textId="77777777" w:rsidR="00065AF7" w:rsidRDefault="00065AF7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2C0D7A8D" w14:textId="77777777" w:rsidR="00065AF7" w:rsidRDefault="00065AF7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1C234160" w14:textId="77777777" w:rsidR="004619D5" w:rsidRDefault="004619D5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0F8FC4AA" w14:textId="77777777" w:rsidR="004619D5" w:rsidRDefault="004619D5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1978577F" w14:textId="77777777" w:rsidR="004619D5" w:rsidRDefault="004619D5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38C15D48" w14:textId="77777777" w:rsidR="00343BF9" w:rsidRDefault="00343BF9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6D246B32" w14:textId="77777777" w:rsidR="00343BF9" w:rsidRDefault="00343BF9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2931476A" w14:textId="77777777" w:rsidR="00343BF9" w:rsidRDefault="00343BF9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  <w:p w14:paraId="628D76DC" w14:textId="77777777" w:rsidR="004619D5" w:rsidRPr="002D56F4" w:rsidRDefault="004619D5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 w:themeColor="text1"/>
              </w:rPr>
            </w:pPr>
          </w:p>
        </w:tc>
      </w:tr>
      <w:tr w:rsidR="009F5A1C" w:rsidRPr="006F44B6" w14:paraId="41056DF5" w14:textId="77777777" w:rsidTr="002206C8">
        <w:trPr>
          <w:trHeight w:val="1814"/>
        </w:trPr>
        <w:tc>
          <w:tcPr>
            <w:tcW w:w="9212" w:type="dxa"/>
          </w:tcPr>
          <w:p w14:paraId="27C486CF" w14:textId="77777777" w:rsidR="00343BF9" w:rsidRPr="00343BF9" w:rsidRDefault="00343BF9" w:rsidP="00343BF9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343BF9">
              <w:rPr>
                <w:rFonts w:ascii="Comic Sans MS" w:hAnsi="Comic Sans MS" w:cs="Times"/>
                <w:b/>
                <w:sz w:val="20"/>
                <w:szCs w:val="20"/>
                <w:u w:val="single"/>
              </w:rPr>
              <w:lastRenderedPageBreak/>
              <w:t>Stratégie de maintenance :</w:t>
            </w:r>
          </w:p>
          <w:p w14:paraId="39747BBB" w14:textId="77777777" w:rsidR="00343BF9" w:rsidRPr="006F44B6" w:rsidRDefault="00343BF9" w:rsidP="00343BF9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44BB882E" w14:textId="77777777" w:rsidR="00343BF9" w:rsidRPr="00444D5A" w:rsidRDefault="00343BF9" w:rsidP="00444D5A">
            <w:pPr>
              <w:autoSpaceDE w:val="0"/>
              <w:autoSpaceDN w:val="0"/>
              <w:adjustRightInd w:val="0"/>
              <w:jc w:val="both"/>
              <w:rPr>
                <w:rFonts w:ascii="Comic Sans MS" w:hAnsi="Comic Sans MS" w:cs="Times"/>
                <w:b/>
                <w:sz w:val="20"/>
                <w:szCs w:val="20"/>
              </w:rPr>
            </w:pPr>
            <w:r w:rsidRPr="00444D5A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 xml:space="preserve">Il s’agit de permettre au Maître d’ouvrage (et au Maître d’œuvre) de connaître la </w:t>
            </w:r>
            <w:r w:rsidRPr="00444D5A">
              <w:rPr>
                <w:rFonts w:ascii="Comic Sans MS" w:hAnsi="Comic Sans MS" w:cs="Times"/>
                <w:sz w:val="20"/>
                <w:szCs w:val="20"/>
              </w:rPr>
              <w:t>cohérence de la charge de travail par rapport aux obligations – part du préventif par rapport au correctif – plan de maintenance.</w:t>
            </w:r>
            <w:r w:rsidR="00F63DB0" w:rsidRPr="00444D5A">
              <w:rPr>
                <w:rFonts w:ascii="Arial" w:hAnsi="Arial" w:cs="Arial"/>
              </w:rPr>
              <w:t xml:space="preserve"> </w:t>
            </w:r>
            <w:r w:rsidR="00F63DB0" w:rsidRPr="00444D5A">
              <w:rPr>
                <w:rFonts w:ascii="Arial" w:hAnsi="Arial" w:cs="Arial"/>
                <w:b/>
              </w:rPr>
              <w:t xml:space="preserve">Modèle de rapport de maintenance préventive de prise en charge des installations. </w:t>
            </w:r>
          </w:p>
          <w:p w14:paraId="69641EFB" w14:textId="77777777" w:rsidR="00343BF9" w:rsidRPr="006F44B6" w:rsidRDefault="00343BF9" w:rsidP="00D809A8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</w:tc>
      </w:tr>
      <w:tr w:rsidR="009F5A1C" w:rsidRPr="006F44B6" w14:paraId="10FCCB1A" w14:textId="77777777" w:rsidTr="009F5A1C">
        <w:trPr>
          <w:trHeight w:val="2398"/>
        </w:trPr>
        <w:tc>
          <w:tcPr>
            <w:tcW w:w="9212" w:type="dxa"/>
          </w:tcPr>
          <w:p w14:paraId="085823A1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385B7FE0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29458A8B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6BE0CBFD" w14:textId="77777777" w:rsidR="006F44B6" w:rsidRDefault="006F44B6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29FE8C6B" w14:textId="77777777" w:rsidR="006F44B6" w:rsidRDefault="006F44B6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255DA0BE" w14:textId="77777777" w:rsidR="006B1BE9" w:rsidRDefault="006B1BE9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13EC5186" w14:textId="77777777" w:rsidR="006B1BE9" w:rsidRPr="006F44B6" w:rsidRDefault="006B1BE9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6C003381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5EC4D40C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4007B7B0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031EA0ED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49104A3C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</w:tc>
      </w:tr>
      <w:tr w:rsidR="009F5A1C" w:rsidRPr="006F44B6" w14:paraId="5989C7D0" w14:textId="77777777" w:rsidTr="009F5A1C">
        <w:trPr>
          <w:trHeight w:val="1053"/>
        </w:trPr>
        <w:tc>
          <w:tcPr>
            <w:tcW w:w="9212" w:type="dxa"/>
          </w:tcPr>
          <w:p w14:paraId="4D084CC2" w14:textId="77777777" w:rsidR="009F5A1C" w:rsidRPr="00AA4443" w:rsidRDefault="009F5A1C" w:rsidP="00AA4443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AA4443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MOYENS MIS EN ŒUVRE PAR L’ENTREPRISE POUR GARANTIR LA SANTE ET LA SECURITE DU CHANTIER</w:t>
            </w:r>
          </w:p>
          <w:p w14:paraId="52757DAD" w14:textId="77777777" w:rsidR="009F5A1C" w:rsidRPr="00AA4443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  <w:r w:rsidRPr="00AA4443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>Il s’agit de permettre au Maître d’ouvrage (et au Maître d’œuvre) de connaître les dispositions prise par l’Entreprise pour gérer l’hygiène et la sécurité et juger ainsi de leur performance.</w:t>
            </w:r>
          </w:p>
          <w:p w14:paraId="00632F77" w14:textId="77777777" w:rsidR="002206C8" w:rsidRDefault="002206C8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</w:p>
          <w:p w14:paraId="7820A4FF" w14:textId="77777777" w:rsidR="009F5A1C" w:rsidRPr="00AA4443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</w:pPr>
            <w:r w:rsidRPr="00AA4443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>A titre indicatif, il peut être précisé ici les éléments suivants :</w:t>
            </w:r>
          </w:p>
          <w:p w14:paraId="1766B065" w14:textId="77777777" w:rsidR="009F5A1C" w:rsidRPr="006F44B6" w:rsidRDefault="009F5A1C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i/>
                <w:color w:val="000000" w:themeColor="text1"/>
              </w:rPr>
            </w:pPr>
          </w:p>
        </w:tc>
      </w:tr>
      <w:tr w:rsidR="009F5A1C" w:rsidRPr="006F44B6" w14:paraId="7FAE86CE" w14:textId="77777777" w:rsidTr="009F5A1C">
        <w:tc>
          <w:tcPr>
            <w:tcW w:w="9212" w:type="dxa"/>
          </w:tcPr>
          <w:p w14:paraId="15C36E73" w14:textId="77777777" w:rsidR="009F5A1C" w:rsidRPr="00AA4443" w:rsidRDefault="00683104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9F5A1C" w:rsidRPr="00AA4443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.1-Installation de chantier : description, bureaux, moyens de liaison, ateliers, aire de stockage des matériaux</w:t>
            </w:r>
          </w:p>
          <w:p w14:paraId="0570FD3C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5AAF96E6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1D3CE6EC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4473BEC1" w14:textId="77777777" w:rsidR="009F5A1C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2769D5D8" w14:textId="77777777" w:rsidR="002206C8" w:rsidRPr="006F44B6" w:rsidRDefault="002206C8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223D903E" w14:textId="77777777" w:rsidR="009F5A1C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2ED36D05" w14:textId="77777777" w:rsidR="006F44B6" w:rsidRDefault="006F44B6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000A3223" w14:textId="77777777" w:rsidR="006F44B6" w:rsidRPr="006F44B6" w:rsidRDefault="006F44B6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2232099C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74A7758B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57555519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</w:tc>
      </w:tr>
      <w:tr w:rsidR="009F5A1C" w:rsidRPr="006F44B6" w14:paraId="5CE6D9D8" w14:textId="77777777" w:rsidTr="009F5A1C">
        <w:trPr>
          <w:trHeight w:val="1989"/>
        </w:trPr>
        <w:tc>
          <w:tcPr>
            <w:tcW w:w="9212" w:type="dxa"/>
          </w:tcPr>
          <w:p w14:paraId="65768E29" w14:textId="77777777" w:rsidR="009F5A1C" w:rsidRPr="00AA4443" w:rsidRDefault="00683104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9F5A1C" w:rsidRPr="00AA4443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.2-Hygiène et sécurité sur le chantier : principales mesures prévues pour les assurer </w:t>
            </w:r>
            <w:r w:rsidR="009F5A1C" w:rsidRPr="00AA4443">
              <w:rPr>
                <w:rFonts w:ascii="Comic Sans MS" w:hAnsi="Comic Sans MS" w:cs="Times New Roman"/>
                <w:bCs/>
                <w:color w:val="000000" w:themeColor="text1"/>
                <w:sz w:val="20"/>
                <w:szCs w:val="20"/>
              </w:rPr>
              <w:t>(</w:t>
            </w:r>
            <w:r w:rsidR="009F5A1C" w:rsidRPr="00AA4443">
              <w:rPr>
                <w:rFonts w:ascii="Comic Sans MS" w:hAnsi="Comic Sans MS" w:cs="Times New Roman"/>
                <w:bCs/>
                <w:i/>
                <w:color w:val="000000" w:themeColor="text1"/>
                <w:sz w:val="20"/>
                <w:szCs w:val="20"/>
              </w:rPr>
              <w:t>en l’absence de plan général de coordination)</w:t>
            </w:r>
            <w:r w:rsidR="009F5A1C" w:rsidRPr="00AA4443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038A885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68A59FD3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34F1539F" w14:textId="77777777" w:rsidR="009F5A1C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2921B8CE" w14:textId="77777777" w:rsidR="002206C8" w:rsidRPr="006F44B6" w:rsidRDefault="002206C8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0DBB799A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6C34B659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3D447762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06A4B89B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784AC927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  <w:p w14:paraId="6813DBDF" w14:textId="77777777" w:rsidR="009F5A1C" w:rsidRPr="006F44B6" w:rsidRDefault="009F5A1C" w:rsidP="006202AE">
            <w:pPr>
              <w:autoSpaceDE w:val="0"/>
              <w:autoSpaceDN w:val="0"/>
              <w:adjustRightInd w:val="0"/>
              <w:rPr>
                <w:rFonts w:ascii="Century Gothic" w:hAnsi="Century Gothic" w:cs="Times New Roman"/>
                <w:b/>
                <w:bCs/>
                <w:color w:val="000000" w:themeColor="text1"/>
              </w:rPr>
            </w:pPr>
          </w:p>
        </w:tc>
      </w:tr>
      <w:tr w:rsidR="009F5A1C" w:rsidRPr="006F44B6" w14:paraId="0025DE24" w14:textId="77777777" w:rsidTr="009F5A1C">
        <w:tc>
          <w:tcPr>
            <w:tcW w:w="9212" w:type="dxa"/>
          </w:tcPr>
          <w:p w14:paraId="1F401986" w14:textId="77777777" w:rsidR="009F5A1C" w:rsidRPr="00683104" w:rsidRDefault="009F5A1C" w:rsidP="00AA4443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683104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lastRenderedPageBreak/>
              <w:t>DISPOSITIONS ARRETEES PAR L’ENTREPRISE POUR GARANTIR LA QUALITE DES PRESTATIONS A REALISER ET LE RESPECT DES DELAIS D’EXECUTION</w:t>
            </w:r>
          </w:p>
          <w:p w14:paraId="791FEC4A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  <w:r w:rsidRPr="00683104"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  <w:t>Il s’agit de permettre au Maître d’ouvrage (et au Maître d’œuvre) de juger de la qualité de l’exécution et de démontrer la capacité de faire de l’Entreprise.</w:t>
            </w:r>
          </w:p>
          <w:p w14:paraId="58B8BF14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</w:p>
          <w:p w14:paraId="42874732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  <w:r w:rsidRPr="00683104"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  <w:t>A titre indicatif, les éléments suivants pourront être apportés :</w:t>
            </w:r>
          </w:p>
          <w:p w14:paraId="5AC31657" w14:textId="77777777" w:rsidR="009F5A1C" w:rsidRPr="006F44B6" w:rsidRDefault="009F5A1C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i/>
                <w:color w:val="000000" w:themeColor="text1"/>
              </w:rPr>
            </w:pPr>
          </w:p>
          <w:p w14:paraId="093CE4E5" w14:textId="77777777" w:rsidR="009F5A1C" w:rsidRPr="006F44B6" w:rsidRDefault="009F5A1C" w:rsidP="009F5A1C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i/>
                <w:color w:val="000000" w:themeColor="text1"/>
              </w:rPr>
            </w:pPr>
          </w:p>
        </w:tc>
      </w:tr>
      <w:tr w:rsidR="009F5A1C" w:rsidRPr="00683104" w14:paraId="552B1C28" w14:textId="77777777" w:rsidTr="009F5A1C">
        <w:trPr>
          <w:trHeight w:val="1897"/>
        </w:trPr>
        <w:tc>
          <w:tcPr>
            <w:tcW w:w="9212" w:type="dxa"/>
          </w:tcPr>
          <w:p w14:paraId="47C7C05A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F5A1C" w:rsidRPr="00683104" w14:paraId="34C18CA9" w14:textId="77777777" w:rsidTr="009F5A1C">
        <w:tc>
          <w:tcPr>
            <w:tcW w:w="9212" w:type="dxa"/>
          </w:tcPr>
          <w:p w14:paraId="71E3FC20" w14:textId="77777777" w:rsidR="009F5A1C" w:rsidRPr="00683104" w:rsidRDefault="00861CDF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5.1</w:t>
            </w:r>
            <w:r w:rsidR="009F5A1C" w:rsidRPr="00683104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- Nombre de salariés affectés à l’exécution </w:t>
            </w:r>
            <w:r w:rsidR="00C5606F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de travaux de maintenance</w:t>
            </w:r>
            <w:r w:rsidR="009F5A1C" w:rsidRPr="00683104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 sur site</w:t>
            </w:r>
            <w:r w:rsidR="00C5606F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 et par lot :</w:t>
            </w:r>
          </w:p>
          <w:p w14:paraId="524C5069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4B59E7D" w14:textId="77777777" w:rsidR="009F5A1C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68E1326" w14:textId="77777777" w:rsidR="00274887" w:rsidRDefault="00274887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3818EAB" w14:textId="77777777" w:rsidR="00274887" w:rsidRPr="00683104" w:rsidRDefault="00274887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C4B053F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5151489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F5A1C" w:rsidRPr="00683104" w14:paraId="1E286C0E" w14:textId="77777777" w:rsidTr="006F44B6">
        <w:trPr>
          <w:trHeight w:val="1891"/>
        </w:trPr>
        <w:tc>
          <w:tcPr>
            <w:tcW w:w="9212" w:type="dxa"/>
          </w:tcPr>
          <w:p w14:paraId="003DEE6A" w14:textId="77777777" w:rsidR="009F5A1C" w:rsidRPr="00683104" w:rsidRDefault="009F5A1C" w:rsidP="00AA4443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683104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DISPOSITIONS ARRETEES PAR L’ENTREPRISE EN MATIERE DE GESTION DES DECHETS DE CHANTIERS</w:t>
            </w:r>
          </w:p>
          <w:p w14:paraId="62F002C4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  <w:r w:rsidRPr="00683104"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  <w:t>Il s’agit de</w:t>
            </w:r>
            <w:r w:rsidRPr="00683104">
              <w:rPr>
                <w:rFonts w:ascii="Comic Sans MS" w:hAnsi="Comic Sans M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83104"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  <w:t>permettre au Maître d’ouvrage (et au Maître d’œuvre) de juger des mesures prises par l’Entreprise pour la gestion des déchets de chantier.</w:t>
            </w:r>
          </w:p>
          <w:p w14:paraId="2CA70421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</w:p>
          <w:p w14:paraId="1E562F92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  <w:r w:rsidRPr="00683104"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  <w:t>A titre indicatif, les points suivants pourront être précisés :</w:t>
            </w:r>
          </w:p>
          <w:p w14:paraId="6B6BB5C0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F5A1C" w:rsidRPr="00683104" w14:paraId="1FEFEBE6" w14:textId="77777777" w:rsidTr="009F5A1C">
        <w:trPr>
          <w:trHeight w:val="1983"/>
        </w:trPr>
        <w:tc>
          <w:tcPr>
            <w:tcW w:w="9212" w:type="dxa"/>
          </w:tcPr>
          <w:p w14:paraId="0FC61EBE" w14:textId="77777777" w:rsidR="009F5A1C" w:rsidRPr="00683104" w:rsidRDefault="00861CDF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009F5A1C" w:rsidRPr="00683104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.1- Organisation de la collecte des déchets</w:t>
            </w:r>
          </w:p>
          <w:p w14:paraId="3E9627B4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17E0593" w14:textId="77777777" w:rsidR="006F44B6" w:rsidRPr="00683104" w:rsidRDefault="006F44B6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AA8A26E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26C417C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E18FEB2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F5A1C" w:rsidRPr="00683104" w14:paraId="11329C7B" w14:textId="77777777" w:rsidTr="009F5A1C">
        <w:trPr>
          <w:trHeight w:val="2600"/>
        </w:trPr>
        <w:tc>
          <w:tcPr>
            <w:tcW w:w="9212" w:type="dxa"/>
          </w:tcPr>
          <w:p w14:paraId="5239AC7F" w14:textId="77777777" w:rsidR="009F5A1C" w:rsidRPr="00683104" w:rsidRDefault="00861CDF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009F5A1C" w:rsidRPr="00683104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.2- Lieux d’évacuation des déchets – Traçabilité des déchets</w:t>
            </w:r>
          </w:p>
          <w:p w14:paraId="099B6B18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A681ADD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6DB4B07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5DA34F7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F2ED773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30C29F3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4B21A94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FB28EA8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3017BCA4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9ACB1ED" w14:textId="77777777" w:rsidR="009F5A1C" w:rsidRPr="00683104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F5A1C" w:rsidRPr="00683104" w14:paraId="08D40441" w14:textId="77777777" w:rsidTr="009F5A1C">
        <w:trPr>
          <w:trHeight w:val="2013"/>
        </w:trPr>
        <w:tc>
          <w:tcPr>
            <w:tcW w:w="9212" w:type="dxa"/>
          </w:tcPr>
          <w:p w14:paraId="5DA9C3D1" w14:textId="77777777" w:rsidR="009F5A1C" w:rsidRPr="00683104" w:rsidRDefault="009F5A1C" w:rsidP="00AA4443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683104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lastRenderedPageBreak/>
              <w:t>DISPOSITION RELATIVES AU DEVELOPPEMENT DURABLE</w:t>
            </w:r>
          </w:p>
          <w:p w14:paraId="54CA1E6A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683104">
              <w:rPr>
                <w:rFonts w:ascii="Comic Sans MS" w:hAnsi="Comic Sans MS" w:cs="Times New Roman"/>
                <w:bCs/>
                <w:i/>
                <w:color w:val="000000" w:themeColor="text1"/>
                <w:sz w:val="20"/>
                <w:szCs w:val="20"/>
              </w:rPr>
              <w:t>Il s’agit de permettre au Maître d’ouvrage (et au Maître d’œuvre) de juger des mesures prises par l’Entreprise dans le cadre du développement durable.</w:t>
            </w:r>
          </w:p>
          <w:p w14:paraId="68FD9B27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i/>
                <w:color w:val="000000" w:themeColor="text1"/>
                <w:sz w:val="20"/>
                <w:szCs w:val="20"/>
              </w:rPr>
            </w:pPr>
          </w:p>
          <w:p w14:paraId="64360E6B" w14:textId="77777777" w:rsidR="006F44B6" w:rsidRPr="00683104" w:rsidRDefault="009F5A1C" w:rsidP="006F44B6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683104">
              <w:rPr>
                <w:rFonts w:ascii="Comic Sans MS" w:hAnsi="Comic Sans MS" w:cs="Times New Roman"/>
                <w:bCs/>
                <w:i/>
                <w:color w:val="000000" w:themeColor="text1"/>
                <w:sz w:val="20"/>
                <w:szCs w:val="20"/>
              </w:rPr>
              <w:t>A titre indicatif, pourront être précisés</w:t>
            </w:r>
            <w:r w:rsidR="006F44B6" w:rsidRPr="00683104">
              <w:rPr>
                <w:rFonts w:ascii="Comic Sans MS" w:hAnsi="Comic Sans MS" w:cs="Times New Roman"/>
                <w:bCs/>
                <w:i/>
                <w:color w:val="000000" w:themeColor="text1"/>
                <w:sz w:val="20"/>
                <w:szCs w:val="20"/>
              </w:rPr>
              <w:t> :</w:t>
            </w:r>
          </w:p>
        </w:tc>
      </w:tr>
      <w:tr w:rsidR="009F5A1C" w:rsidRPr="00683104" w14:paraId="1E898662" w14:textId="77777777" w:rsidTr="00274887">
        <w:trPr>
          <w:trHeight w:val="2426"/>
        </w:trPr>
        <w:tc>
          <w:tcPr>
            <w:tcW w:w="9212" w:type="dxa"/>
          </w:tcPr>
          <w:p w14:paraId="48B3DBDF" w14:textId="77777777" w:rsidR="009F5A1C" w:rsidRPr="00683104" w:rsidRDefault="00861CDF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9F5A1C" w:rsidRPr="00683104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.1- Affectation sur le chantier de personnels formés aux énergies renouvelables </w:t>
            </w:r>
          </w:p>
          <w:p w14:paraId="3706E4EF" w14:textId="77777777" w:rsidR="009F5A1C" w:rsidRPr="00683104" w:rsidRDefault="009F5A1C" w:rsidP="00274887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F5A1C" w:rsidRPr="00683104" w14:paraId="72B362A6" w14:textId="77777777" w:rsidTr="009F5A1C">
        <w:tc>
          <w:tcPr>
            <w:tcW w:w="9212" w:type="dxa"/>
          </w:tcPr>
          <w:p w14:paraId="1CF5241D" w14:textId="77777777" w:rsidR="009F5A1C" w:rsidRPr="00683104" w:rsidRDefault="009F5A1C" w:rsidP="00AA4443">
            <w:pPr>
              <w:pStyle w:val="Paragraphedeliste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683104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DISPOSITIONS ARRETEES PAR L’ENTREPRISE POUR DIMINUER LES NUISANCES</w:t>
            </w:r>
          </w:p>
          <w:p w14:paraId="03771D18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  <w:r w:rsidRPr="00683104"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  <w:t>Il s’agit de permettre au Maître d’ouvrage (et au Maître d’œuvre) de connaître les dispositions prises par l’entreprise pour limiter certaines nuisances (bruit : appareil utilisé, heures d’utilisation ; produits dangereux : protection, récupération, gène des riverains).</w:t>
            </w:r>
          </w:p>
          <w:p w14:paraId="0BA3C9CF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</w:p>
          <w:p w14:paraId="2581C47F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</w:p>
          <w:p w14:paraId="7E5BFBBF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</w:p>
          <w:p w14:paraId="29D5D6C2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</w:p>
          <w:p w14:paraId="0B9C9A6F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Cs/>
                <w:i/>
                <w:color w:val="000000" w:themeColor="text1"/>
                <w:sz w:val="20"/>
                <w:szCs w:val="20"/>
              </w:rPr>
            </w:pPr>
          </w:p>
          <w:p w14:paraId="11DD5285" w14:textId="77777777" w:rsidR="009F5A1C" w:rsidRPr="00683104" w:rsidRDefault="009F5A1C" w:rsidP="009F5A1C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F5A1C" w:rsidRPr="00683104" w14:paraId="33675969" w14:textId="77777777" w:rsidTr="006B1BE9">
        <w:trPr>
          <w:trHeight w:val="1368"/>
        </w:trPr>
        <w:tc>
          <w:tcPr>
            <w:tcW w:w="9212" w:type="dxa"/>
          </w:tcPr>
          <w:p w14:paraId="66DC6C32" w14:textId="77777777" w:rsidR="009F5A1C" w:rsidRPr="00683104" w:rsidRDefault="009F5A1C" w:rsidP="00AA4443">
            <w:pPr>
              <w:pStyle w:val="Paragraphedeliste"/>
              <w:numPr>
                <w:ilvl w:val="0"/>
                <w:numId w:val="7"/>
              </w:numPr>
              <w:spacing w:line="300" w:lineRule="atLeast"/>
              <w:jc w:val="both"/>
              <w:rPr>
                <w:rFonts w:ascii="Comic Sans MS" w:eastAsia="Times New Roman" w:hAnsi="Comic Sans MS" w:cs="Arial"/>
                <w:b/>
                <w:bCs/>
                <w:smallCaps/>
                <w:color w:val="000000" w:themeColor="text1"/>
                <w:sz w:val="20"/>
                <w:szCs w:val="20"/>
                <w:lang w:eastAsia="fr-FR"/>
              </w:rPr>
            </w:pPr>
            <w:r w:rsidRPr="00683104">
              <w:rPr>
                <w:rFonts w:ascii="Comic Sans MS" w:eastAsia="Times New Roman" w:hAnsi="Comic Sans MS" w:cs="Arial"/>
                <w:b/>
                <w:bCs/>
                <w:smallCaps/>
                <w:color w:val="000000" w:themeColor="text1"/>
                <w:sz w:val="20"/>
                <w:szCs w:val="20"/>
                <w:u w:val="single"/>
                <w:lang w:eastAsia="fr-FR"/>
              </w:rPr>
              <w:t>Organisation et gestion du S.A.V.</w:t>
            </w:r>
          </w:p>
          <w:p w14:paraId="312F979A" w14:textId="77777777" w:rsidR="009F5A1C" w:rsidRPr="00683104" w:rsidRDefault="009F5A1C" w:rsidP="009F5A1C">
            <w:pPr>
              <w:spacing w:line="300" w:lineRule="atLeast"/>
              <w:ind w:left="360"/>
              <w:jc w:val="both"/>
              <w:rPr>
                <w:rFonts w:ascii="Comic Sans MS" w:eastAsia="Times New Roman" w:hAnsi="Comic Sans MS" w:cs="Arial"/>
                <w:i/>
                <w:iCs/>
                <w:color w:val="000000" w:themeColor="text1"/>
                <w:sz w:val="20"/>
                <w:szCs w:val="20"/>
                <w:lang w:eastAsia="fr-FR"/>
              </w:rPr>
            </w:pPr>
            <w:r w:rsidRPr="00683104">
              <w:rPr>
                <w:rFonts w:ascii="Comic Sans MS" w:eastAsia="Times New Roman" w:hAnsi="Comic Sans MS" w:cs="Arial"/>
                <w:i/>
                <w:iCs/>
                <w:color w:val="000000" w:themeColor="text1"/>
                <w:sz w:val="20"/>
                <w:szCs w:val="20"/>
                <w:lang w:eastAsia="fr-FR"/>
              </w:rPr>
              <w:t>Il s’agit de permettre au Maître d’ouvrage (et au Maître d’œuvre) de connaître les dispositions prises par l’Entreprise relatives au service après-vente.</w:t>
            </w:r>
            <w:r w:rsidR="006B1BE9">
              <w:rPr>
                <w:rFonts w:ascii="Comic Sans MS" w:eastAsia="Times New Roman" w:hAnsi="Comic Sans MS" w:cs="Arial"/>
                <w:i/>
                <w:iCs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8131AC">
              <w:rPr>
                <w:rFonts w:ascii="Comic Sans MS" w:eastAsia="Times New Roman" w:hAnsi="Comic Sans MS" w:cs="Arial"/>
                <w:i/>
                <w:iCs/>
                <w:color w:val="000000" w:themeColor="text1"/>
                <w:sz w:val="20"/>
                <w:szCs w:val="20"/>
                <w:lang w:eastAsia="fr-FR"/>
              </w:rPr>
              <w:t>Achat et stockage des pièces de rechanges.</w:t>
            </w:r>
          </w:p>
          <w:p w14:paraId="09D7B5D5" w14:textId="77777777" w:rsidR="009F5A1C" w:rsidRPr="00683104" w:rsidRDefault="009F5A1C" w:rsidP="009F5A1C">
            <w:pPr>
              <w:pStyle w:val="Paragraphedeliste"/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F5A1C" w:rsidRPr="00861CDF" w14:paraId="3017FDBE" w14:textId="77777777" w:rsidTr="009F5A1C">
        <w:trPr>
          <w:trHeight w:val="2949"/>
        </w:trPr>
        <w:tc>
          <w:tcPr>
            <w:tcW w:w="9212" w:type="dxa"/>
          </w:tcPr>
          <w:p w14:paraId="1EDDF15B" w14:textId="77777777" w:rsidR="009F5A1C" w:rsidRPr="00861CDF" w:rsidRDefault="00861CDF" w:rsidP="009F5A1C">
            <w:pPr>
              <w:tabs>
                <w:tab w:val="num" w:pos="720"/>
              </w:tabs>
              <w:spacing w:line="300" w:lineRule="atLeast"/>
              <w:rPr>
                <w:rFonts w:ascii="Comic Sans MS" w:eastAsia="Times New Roman" w:hAnsi="Comic Sans MS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9F5A1C" w:rsidRPr="00861CDF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.1</w:t>
            </w:r>
            <w:r w:rsidR="009F5A1C" w:rsidRPr="00861CDF">
              <w:rPr>
                <w:rFonts w:ascii="Comic Sans MS" w:eastAsia="Times New Roman" w:hAnsi="Comic Sans MS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– Organisation du S.A.V de l’Entreprise</w:t>
            </w:r>
            <w:r w:rsidR="00DA1004">
              <w:rPr>
                <w:rFonts w:ascii="Comic Sans MS" w:eastAsia="Times New Roman" w:hAnsi="Comic Sans MS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, pièces de rechanges.</w:t>
            </w:r>
          </w:p>
          <w:p w14:paraId="4380EC3A" w14:textId="77777777" w:rsidR="006F44B6" w:rsidRPr="00861CDF" w:rsidRDefault="009F5A1C" w:rsidP="009F5A1C">
            <w:pPr>
              <w:tabs>
                <w:tab w:val="num" w:pos="720"/>
              </w:tabs>
              <w:spacing w:line="300" w:lineRule="atLeast"/>
              <w:ind w:hanging="360"/>
              <w:jc w:val="both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61CDF">
              <w:rPr>
                <w:rFonts w:ascii="Comic Sans MS" w:eastAsia="Century Gothic" w:hAnsi="Comic Sans MS" w:cs="Century Gothic"/>
                <w:b/>
                <w:bCs/>
                <w:color w:val="000000" w:themeColor="text1"/>
                <w:sz w:val="20"/>
                <w:szCs w:val="20"/>
                <w:lang w:eastAsia="fr-FR"/>
              </w:rPr>
              <w:t>10</w:t>
            </w:r>
            <w:r w:rsidRPr="00861CDF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3F34171" w14:textId="77777777" w:rsidR="006F44B6" w:rsidRPr="00861CDF" w:rsidRDefault="006F44B6" w:rsidP="006F44B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662253C1" w14:textId="77777777" w:rsidR="006F44B6" w:rsidRPr="00861CDF" w:rsidRDefault="006F44B6" w:rsidP="006F44B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4DF40CCC" w14:textId="77777777" w:rsidR="006F44B6" w:rsidRPr="00861CDF" w:rsidRDefault="006F44B6" w:rsidP="006F44B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269BC75A" w14:textId="77777777" w:rsidR="009F5A1C" w:rsidRPr="00861CDF" w:rsidRDefault="006F44B6" w:rsidP="006F44B6">
            <w:pPr>
              <w:tabs>
                <w:tab w:val="left" w:pos="2121"/>
              </w:tabs>
              <w:rPr>
                <w:rFonts w:ascii="Comic Sans MS" w:hAnsi="Comic Sans MS" w:cs="Times New Roman"/>
                <w:sz w:val="20"/>
                <w:szCs w:val="20"/>
              </w:rPr>
            </w:pPr>
            <w:r w:rsidRPr="00861CDF">
              <w:rPr>
                <w:rFonts w:ascii="Comic Sans MS" w:hAnsi="Comic Sans MS" w:cs="Times New Roman"/>
                <w:sz w:val="20"/>
                <w:szCs w:val="20"/>
              </w:rPr>
              <w:tab/>
            </w:r>
          </w:p>
          <w:p w14:paraId="413B87FC" w14:textId="77777777" w:rsidR="006F44B6" w:rsidRPr="00861CDF" w:rsidRDefault="006F44B6" w:rsidP="006F44B6">
            <w:pPr>
              <w:tabs>
                <w:tab w:val="left" w:pos="2121"/>
              </w:tabs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23DCA28B" w14:textId="77777777" w:rsidR="006F44B6" w:rsidRPr="00861CDF" w:rsidRDefault="006F44B6" w:rsidP="006F44B6">
            <w:pPr>
              <w:tabs>
                <w:tab w:val="left" w:pos="2121"/>
              </w:tabs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625479B9" w14:textId="77777777" w:rsidR="006F44B6" w:rsidRPr="00861CDF" w:rsidRDefault="006F44B6" w:rsidP="006F44B6">
            <w:pPr>
              <w:tabs>
                <w:tab w:val="left" w:pos="2121"/>
              </w:tabs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5DCE9622" w14:textId="77777777" w:rsidR="006F44B6" w:rsidRPr="00861CDF" w:rsidRDefault="006F44B6" w:rsidP="006F44B6">
            <w:pPr>
              <w:tabs>
                <w:tab w:val="left" w:pos="2121"/>
              </w:tabs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59626DB7" w14:textId="77777777" w:rsidR="006F44B6" w:rsidRPr="00861CDF" w:rsidRDefault="006F44B6" w:rsidP="006F44B6">
            <w:pPr>
              <w:tabs>
                <w:tab w:val="left" w:pos="2121"/>
              </w:tabs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5A1C" w:rsidRPr="00861CDF" w14:paraId="10B9DA87" w14:textId="77777777" w:rsidTr="00274887">
        <w:trPr>
          <w:trHeight w:val="2397"/>
        </w:trPr>
        <w:tc>
          <w:tcPr>
            <w:tcW w:w="9212" w:type="dxa"/>
          </w:tcPr>
          <w:p w14:paraId="236E29F5" w14:textId="77777777" w:rsidR="009F5A1C" w:rsidRPr="00861CDF" w:rsidRDefault="009F5A1C" w:rsidP="009F5A1C">
            <w:pPr>
              <w:tabs>
                <w:tab w:val="num" w:pos="720"/>
              </w:tabs>
              <w:spacing w:line="300" w:lineRule="atLeast"/>
              <w:ind w:hanging="360"/>
              <w:jc w:val="both"/>
              <w:rPr>
                <w:rFonts w:ascii="Comic Sans MS" w:eastAsia="Times New Roman" w:hAnsi="Comic Sans MS" w:cs="Arial"/>
                <w:color w:val="000000" w:themeColor="text1"/>
                <w:sz w:val="20"/>
                <w:szCs w:val="20"/>
                <w:lang w:eastAsia="fr-FR"/>
              </w:rPr>
            </w:pPr>
            <w:r w:rsidRPr="00861CDF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lastRenderedPageBreak/>
              <w:t xml:space="preserve">      </w:t>
            </w:r>
            <w:r w:rsidR="00861CDF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861CDF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</w:rPr>
              <w:t>.2-</w:t>
            </w:r>
            <w:r w:rsidRPr="00861CDF">
              <w:rPr>
                <w:rFonts w:ascii="Comic Sans MS" w:eastAsia="Times New Roman" w:hAnsi="Comic Sans MS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F63DB0">
              <w:rPr>
                <w:rFonts w:ascii="Comic Sans MS" w:eastAsia="Times New Roman" w:hAnsi="Comic Sans MS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 xml:space="preserve">Respect des </w:t>
            </w:r>
            <w:r w:rsidRPr="00861CDF">
              <w:rPr>
                <w:rFonts w:ascii="Comic Sans MS" w:eastAsia="Times New Roman" w:hAnsi="Comic Sans MS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Délai</w:t>
            </w:r>
            <w:r w:rsidR="00F63DB0">
              <w:rPr>
                <w:rFonts w:ascii="Comic Sans MS" w:eastAsia="Times New Roman" w:hAnsi="Comic Sans MS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s</w:t>
            </w:r>
            <w:r w:rsidRPr="00861CDF">
              <w:rPr>
                <w:rFonts w:ascii="Comic Sans MS" w:eastAsia="Times New Roman" w:hAnsi="Comic Sans MS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 xml:space="preserve"> d’intervention dans le cadre du S.A.V </w:t>
            </w:r>
            <w:r w:rsidRPr="00861CDF">
              <w:rPr>
                <w:rFonts w:ascii="Comic Sans MS" w:eastAsia="Times New Roman" w:hAnsi="Comic Sans MS" w:cs="Arial"/>
                <w:bCs/>
                <w:i/>
                <w:iCs/>
                <w:color w:val="000000" w:themeColor="text1"/>
                <w:sz w:val="20"/>
                <w:szCs w:val="20"/>
                <w:lang w:eastAsia="fr-FR"/>
              </w:rPr>
              <w:t>(intervention urgente, intervention normale)</w:t>
            </w:r>
          </w:p>
          <w:p w14:paraId="544C5DDD" w14:textId="77777777" w:rsidR="009F5A1C" w:rsidRPr="00861CDF" w:rsidRDefault="009F5A1C" w:rsidP="006202A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</w:p>
        </w:tc>
      </w:tr>
    </w:tbl>
    <w:p w14:paraId="45012E75" w14:textId="77777777" w:rsidR="009F5A1C" w:rsidRPr="006F44B6" w:rsidRDefault="009F5A1C" w:rsidP="00620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96007EF" w14:textId="77777777" w:rsidR="001F330A" w:rsidRDefault="001F330A" w:rsidP="00620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35F6" w14:textId="77777777" w:rsidR="009F5A1C" w:rsidRDefault="009F5A1C" w:rsidP="00620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AC0BE9" w14:textId="77777777" w:rsidR="009F5A1C" w:rsidRDefault="009F5A1C" w:rsidP="00620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51D8EB" w14:textId="77777777" w:rsidR="009F5A1C" w:rsidRDefault="009F5A1C" w:rsidP="00620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FB58CF" w14:textId="77777777" w:rsidR="006202AE" w:rsidRDefault="006202AE" w:rsidP="00620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NOM DE L’ENTREPRISE : ………………..............................</w:t>
      </w:r>
    </w:p>
    <w:p w14:paraId="218AC1D6" w14:textId="77777777" w:rsidR="00C831AF" w:rsidRDefault="00C831AF" w:rsidP="00620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3AF0E7" w14:textId="77777777" w:rsidR="006202AE" w:rsidRDefault="006202AE" w:rsidP="00620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Fait à ………………………………………………, le</w:t>
      </w:r>
    </w:p>
    <w:p w14:paraId="6738B6AA" w14:textId="77777777" w:rsidR="00C831AF" w:rsidRDefault="00C831AF" w:rsidP="00620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C4956B" w14:textId="77777777" w:rsidR="008979BC" w:rsidRDefault="006202AE" w:rsidP="006202AE">
      <w:r>
        <w:rPr>
          <w:rFonts w:ascii="Times New Roman" w:hAnsi="Times New Roman" w:cs="Times New Roman"/>
          <w:b/>
          <w:bCs/>
          <w:sz w:val="24"/>
          <w:szCs w:val="24"/>
        </w:rPr>
        <w:t>L’entrepreneur (Nom et prénom du signataire, cachet et signature) :</w:t>
      </w:r>
    </w:p>
    <w:sectPr w:rsidR="008979BC" w:rsidSect="008979B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66496" w14:textId="77777777" w:rsidR="00732F08" w:rsidRDefault="00732F08" w:rsidP="00C831AF">
      <w:pPr>
        <w:spacing w:after="0" w:line="240" w:lineRule="auto"/>
      </w:pPr>
      <w:r>
        <w:separator/>
      </w:r>
    </w:p>
  </w:endnote>
  <w:endnote w:type="continuationSeparator" w:id="0">
    <w:p w14:paraId="5175F207" w14:textId="77777777" w:rsidR="00732F08" w:rsidRDefault="00732F08" w:rsidP="00C8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 (W1)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0FB51" w14:textId="20A4C784" w:rsidR="002206C8" w:rsidRPr="001259E4" w:rsidRDefault="002206C8" w:rsidP="007C470D">
    <w:pPr>
      <w:pStyle w:val="Pieddepage"/>
      <w:rPr>
        <w:lang w:val="en-US"/>
      </w:rPr>
    </w:pPr>
    <w:r w:rsidRPr="001259E4">
      <w:rPr>
        <w:rFonts w:ascii="Comic Sans MS" w:hAnsi="Comic Sans MS"/>
        <w:sz w:val="10"/>
        <w:lang w:val="en-US"/>
      </w:rPr>
      <w:tab/>
    </w:r>
    <w:r w:rsidRPr="001259E4">
      <w:rPr>
        <w:rFonts w:ascii="Comic Sans MS" w:hAnsi="Comic Sans MS"/>
        <w:sz w:val="16"/>
        <w:lang w:val="en-US"/>
      </w:rPr>
      <w:tab/>
    </w:r>
    <w:r w:rsidRPr="00344F6C">
      <w:rPr>
        <w:rStyle w:val="Numrodepage"/>
        <w:sz w:val="16"/>
      </w:rPr>
      <w:fldChar w:fldCharType="begin"/>
    </w:r>
    <w:r w:rsidRPr="001259E4">
      <w:rPr>
        <w:rStyle w:val="Numrodepage"/>
        <w:sz w:val="16"/>
        <w:lang w:val="en-US"/>
      </w:rPr>
      <w:instrText xml:space="preserve"> PAGE </w:instrText>
    </w:r>
    <w:r w:rsidRPr="00344F6C">
      <w:rPr>
        <w:rStyle w:val="Numrodepage"/>
        <w:sz w:val="16"/>
      </w:rPr>
      <w:fldChar w:fldCharType="separate"/>
    </w:r>
    <w:r w:rsidR="00643C7A">
      <w:rPr>
        <w:rStyle w:val="Numrodepage"/>
        <w:noProof/>
        <w:sz w:val="16"/>
        <w:lang w:val="en-US"/>
      </w:rPr>
      <w:t>7</w:t>
    </w:r>
    <w:r w:rsidRPr="00344F6C">
      <w:rPr>
        <w:rStyle w:val="Numrodepage"/>
        <w:sz w:val="16"/>
      </w:rPr>
      <w:fldChar w:fldCharType="end"/>
    </w:r>
    <w:r w:rsidRPr="001259E4">
      <w:rPr>
        <w:rStyle w:val="Numrodepage"/>
        <w:sz w:val="16"/>
        <w:lang w:val="en-US"/>
      </w:rPr>
      <w:t>/</w:t>
    </w:r>
    <w:r w:rsidRPr="00344F6C">
      <w:rPr>
        <w:rStyle w:val="Numrodepage"/>
        <w:sz w:val="16"/>
      </w:rPr>
      <w:fldChar w:fldCharType="begin"/>
    </w:r>
    <w:r w:rsidRPr="001259E4">
      <w:rPr>
        <w:rStyle w:val="Numrodepage"/>
        <w:sz w:val="16"/>
        <w:lang w:val="en-US"/>
      </w:rPr>
      <w:instrText xml:space="preserve"> NUMPAGES </w:instrText>
    </w:r>
    <w:r w:rsidRPr="00344F6C">
      <w:rPr>
        <w:rStyle w:val="Numrodepage"/>
        <w:sz w:val="16"/>
      </w:rPr>
      <w:fldChar w:fldCharType="separate"/>
    </w:r>
    <w:r w:rsidR="00643C7A">
      <w:rPr>
        <w:rStyle w:val="Numrodepage"/>
        <w:noProof/>
        <w:sz w:val="16"/>
        <w:lang w:val="en-US"/>
      </w:rPr>
      <w:t>8</w:t>
    </w:r>
    <w:r w:rsidRPr="00344F6C">
      <w:rPr>
        <w:rStyle w:val="Numrodepage"/>
        <w:sz w:val="16"/>
      </w:rPr>
      <w:fldChar w:fldCharType="end"/>
    </w:r>
  </w:p>
  <w:p w14:paraId="2E15F75E" w14:textId="77777777" w:rsidR="002206C8" w:rsidRPr="001259E4" w:rsidRDefault="002206C8">
    <w:pPr>
      <w:pStyle w:val="Pieddepag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6A6FE" w14:textId="77777777" w:rsidR="00732F08" w:rsidRDefault="00732F08" w:rsidP="00C831AF">
      <w:pPr>
        <w:spacing w:after="0" w:line="240" w:lineRule="auto"/>
      </w:pPr>
      <w:r>
        <w:separator/>
      </w:r>
    </w:p>
  </w:footnote>
  <w:footnote w:type="continuationSeparator" w:id="0">
    <w:p w14:paraId="1AEBCFDD" w14:textId="77777777" w:rsidR="00732F08" w:rsidRDefault="00732F08" w:rsidP="00C83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920D" w14:textId="0B6A5AB5" w:rsidR="002206C8" w:rsidRDefault="002206C8">
    <w:pPr>
      <w:pStyle w:val="En-tte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Fév. 202</w:t>
    </w:r>
    <w:r w:rsidR="00303DAA">
      <w:rPr>
        <w:sz w:val="16"/>
        <w:szCs w:val="16"/>
      </w:rPr>
      <w:t>6</w:t>
    </w:r>
  </w:p>
  <w:p w14:paraId="2AC9D42A" w14:textId="77777777" w:rsidR="002206C8" w:rsidRPr="00960432" w:rsidRDefault="002206C8">
    <w:pPr>
      <w:pStyle w:val="En-tte"/>
      <w:rPr>
        <w:sz w:val="16"/>
        <w:szCs w:val="16"/>
      </w:rPr>
    </w:pPr>
  </w:p>
  <w:p w14:paraId="1BDD2820" w14:textId="77777777" w:rsidR="002206C8" w:rsidRDefault="002206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C68BA"/>
    <w:multiLevelType w:val="hybridMultilevel"/>
    <w:tmpl w:val="F50E9B60"/>
    <w:lvl w:ilvl="0" w:tplc="A1DC0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468B2"/>
    <w:multiLevelType w:val="hybridMultilevel"/>
    <w:tmpl w:val="9D869B6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C34"/>
    <w:multiLevelType w:val="hybridMultilevel"/>
    <w:tmpl w:val="D7FA0F5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4148E"/>
    <w:multiLevelType w:val="multilevel"/>
    <w:tmpl w:val="90D49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952815"/>
    <w:multiLevelType w:val="hybridMultilevel"/>
    <w:tmpl w:val="D7FA0F5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B4579"/>
    <w:multiLevelType w:val="hybridMultilevel"/>
    <w:tmpl w:val="C07876B4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F263FF"/>
    <w:multiLevelType w:val="hybridMultilevel"/>
    <w:tmpl w:val="1FE28CB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17FA4"/>
    <w:multiLevelType w:val="hybridMultilevel"/>
    <w:tmpl w:val="D7FA0F5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82A65"/>
    <w:multiLevelType w:val="hybridMultilevel"/>
    <w:tmpl w:val="C36239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7738F"/>
    <w:multiLevelType w:val="hybridMultilevel"/>
    <w:tmpl w:val="294CCDAA"/>
    <w:lvl w:ilvl="0" w:tplc="040C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143811350">
    <w:abstractNumId w:val="5"/>
  </w:num>
  <w:num w:numId="2" w16cid:durableId="66810065">
    <w:abstractNumId w:val="3"/>
  </w:num>
  <w:num w:numId="3" w16cid:durableId="1015378904">
    <w:abstractNumId w:val="0"/>
  </w:num>
  <w:num w:numId="4" w16cid:durableId="708529464">
    <w:abstractNumId w:val="8"/>
  </w:num>
  <w:num w:numId="5" w16cid:durableId="89474716">
    <w:abstractNumId w:val="9"/>
  </w:num>
  <w:num w:numId="6" w16cid:durableId="1120495701">
    <w:abstractNumId w:val="1"/>
  </w:num>
  <w:num w:numId="7" w16cid:durableId="1259631310">
    <w:abstractNumId w:val="2"/>
  </w:num>
  <w:num w:numId="8" w16cid:durableId="1396397373">
    <w:abstractNumId w:val="7"/>
  </w:num>
  <w:num w:numId="9" w16cid:durableId="1733312768">
    <w:abstractNumId w:val="4"/>
  </w:num>
  <w:num w:numId="10" w16cid:durableId="11362652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02AE"/>
    <w:rsid w:val="00011D46"/>
    <w:rsid w:val="000415B2"/>
    <w:rsid w:val="00065AF7"/>
    <w:rsid w:val="00071C46"/>
    <w:rsid w:val="0009445A"/>
    <w:rsid w:val="000A3046"/>
    <w:rsid w:val="000B41E3"/>
    <w:rsid w:val="000E1042"/>
    <w:rsid w:val="000E22AE"/>
    <w:rsid w:val="000E22F8"/>
    <w:rsid w:val="000F605C"/>
    <w:rsid w:val="000F6D73"/>
    <w:rsid w:val="00117FBB"/>
    <w:rsid w:val="001219C4"/>
    <w:rsid w:val="001259E4"/>
    <w:rsid w:val="00133714"/>
    <w:rsid w:val="0014047B"/>
    <w:rsid w:val="001445D1"/>
    <w:rsid w:val="00153AB9"/>
    <w:rsid w:val="001561D6"/>
    <w:rsid w:val="00160CDB"/>
    <w:rsid w:val="001615D7"/>
    <w:rsid w:val="0016688E"/>
    <w:rsid w:val="001669C3"/>
    <w:rsid w:val="00180C77"/>
    <w:rsid w:val="001847BC"/>
    <w:rsid w:val="001A3EA9"/>
    <w:rsid w:val="001B5DFD"/>
    <w:rsid w:val="001C0BF0"/>
    <w:rsid w:val="001E1B80"/>
    <w:rsid w:val="001E6E00"/>
    <w:rsid w:val="001F1E4B"/>
    <w:rsid w:val="001F330A"/>
    <w:rsid w:val="001F3DC8"/>
    <w:rsid w:val="00204E31"/>
    <w:rsid w:val="00205219"/>
    <w:rsid w:val="0020687D"/>
    <w:rsid w:val="00214C2B"/>
    <w:rsid w:val="002206C8"/>
    <w:rsid w:val="00232A29"/>
    <w:rsid w:val="00240558"/>
    <w:rsid w:val="00262D3A"/>
    <w:rsid w:val="0026740B"/>
    <w:rsid w:val="00274887"/>
    <w:rsid w:val="002900EF"/>
    <w:rsid w:val="00291CCF"/>
    <w:rsid w:val="002921C4"/>
    <w:rsid w:val="00297E25"/>
    <w:rsid w:val="002B5A1B"/>
    <w:rsid w:val="002D56F4"/>
    <w:rsid w:val="002D64F5"/>
    <w:rsid w:val="002E425F"/>
    <w:rsid w:val="002F41ED"/>
    <w:rsid w:val="002F778F"/>
    <w:rsid w:val="00303DAA"/>
    <w:rsid w:val="00304B07"/>
    <w:rsid w:val="00321E9A"/>
    <w:rsid w:val="00332B23"/>
    <w:rsid w:val="00343342"/>
    <w:rsid w:val="00343BF9"/>
    <w:rsid w:val="00356408"/>
    <w:rsid w:val="00362918"/>
    <w:rsid w:val="003654B5"/>
    <w:rsid w:val="00372B43"/>
    <w:rsid w:val="00374325"/>
    <w:rsid w:val="00375367"/>
    <w:rsid w:val="0038599C"/>
    <w:rsid w:val="00390162"/>
    <w:rsid w:val="00397962"/>
    <w:rsid w:val="003A73A9"/>
    <w:rsid w:val="003C7F98"/>
    <w:rsid w:val="003D5162"/>
    <w:rsid w:val="003F01B3"/>
    <w:rsid w:val="003F08D3"/>
    <w:rsid w:val="003F11CF"/>
    <w:rsid w:val="003F4C63"/>
    <w:rsid w:val="00402B8A"/>
    <w:rsid w:val="00432C36"/>
    <w:rsid w:val="0044156F"/>
    <w:rsid w:val="00444D5A"/>
    <w:rsid w:val="004619D5"/>
    <w:rsid w:val="004621CC"/>
    <w:rsid w:val="00464B7B"/>
    <w:rsid w:val="00497BF2"/>
    <w:rsid w:val="004A6168"/>
    <w:rsid w:val="004B21DB"/>
    <w:rsid w:val="004B3A6F"/>
    <w:rsid w:val="004C5209"/>
    <w:rsid w:val="004D4215"/>
    <w:rsid w:val="004E2FDD"/>
    <w:rsid w:val="005157E1"/>
    <w:rsid w:val="005176AF"/>
    <w:rsid w:val="005242F1"/>
    <w:rsid w:val="00550F6F"/>
    <w:rsid w:val="005537F2"/>
    <w:rsid w:val="00555488"/>
    <w:rsid w:val="005623EA"/>
    <w:rsid w:val="0059288C"/>
    <w:rsid w:val="00593E11"/>
    <w:rsid w:val="005C079D"/>
    <w:rsid w:val="005C2BD8"/>
    <w:rsid w:val="005C6F59"/>
    <w:rsid w:val="005D08CC"/>
    <w:rsid w:val="005F1753"/>
    <w:rsid w:val="005F48CB"/>
    <w:rsid w:val="00610F34"/>
    <w:rsid w:val="00611781"/>
    <w:rsid w:val="006202AE"/>
    <w:rsid w:val="0062454C"/>
    <w:rsid w:val="00630629"/>
    <w:rsid w:val="00634A1C"/>
    <w:rsid w:val="006376E6"/>
    <w:rsid w:val="00643C7A"/>
    <w:rsid w:val="0064546D"/>
    <w:rsid w:val="006571D9"/>
    <w:rsid w:val="00665E28"/>
    <w:rsid w:val="006829CD"/>
    <w:rsid w:val="00683104"/>
    <w:rsid w:val="00695C59"/>
    <w:rsid w:val="006A7DB8"/>
    <w:rsid w:val="006B1BE9"/>
    <w:rsid w:val="006B2D7A"/>
    <w:rsid w:val="006B496C"/>
    <w:rsid w:val="006B4FCF"/>
    <w:rsid w:val="006B56F9"/>
    <w:rsid w:val="006E18A7"/>
    <w:rsid w:val="006E1E3B"/>
    <w:rsid w:val="006F44B6"/>
    <w:rsid w:val="006F6F54"/>
    <w:rsid w:val="00732F08"/>
    <w:rsid w:val="00741DB2"/>
    <w:rsid w:val="00747450"/>
    <w:rsid w:val="00747AE7"/>
    <w:rsid w:val="00756F1E"/>
    <w:rsid w:val="00787311"/>
    <w:rsid w:val="00792F8B"/>
    <w:rsid w:val="00794258"/>
    <w:rsid w:val="007A424E"/>
    <w:rsid w:val="007A4EAA"/>
    <w:rsid w:val="007B34DC"/>
    <w:rsid w:val="007B35B1"/>
    <w:rsid w:val="007C470D"/>
    <w:rsid w:val="007D0994"/>
    <w:rsid w:val="007D5B5D"/>
    <w:rsid w:val="007E6B3F"/>
    <w:rsid w:val="007F1EEF"/>
    <w:rsid w:val="008037DA"/>
    <w:rsid w:val="00812239"/>
    <w:rsid w:val="008131AC"/>
    <w:rsid w:val="00814F3C"/>
    <w:rsid w:val="008161FE"/>
    <w:rsid w:val="00823D66"/>
    <w:rsid w:val="0083416C"/>
    <w:rsid w:val="00851D93"/>
    <w:rsid w:val="00852E34"/>
    <w:rsid w:val="008534F2"/>
    <w:rsid w:val="008563DE"/>
    <w:rsid w:val="00861CDF"/>
    <w:rsid w:val="00881E36"/>
    <w:rsid w:val="0089175A"/>
    <w:rsid w:val="008979BC"/>
    <w:rsid w:val="008A1F76"/>
    <w:rsid w:val="008B1831"/>
    <w:rsid w:val="008E6F6A"/>
    <w:rsid w:val="00960432"/>
    <w:rsid w:val="00966662"/>
    <w:rsid w:val="009944FD"/>
    <w:rsid w:val="00997EAE"/>
    <w:rsid w:val="009C5A96"/>
    <w:rsid w:val="009D1F8B"/>
    <w:rsid w:val="009F2248"/>
    <w:rsid w:val="009F5A1C"/>
    <w:rsid w:val="00A1257F"/>
    <w:rsid w:val="00A13C14"/>
    <w:rsid w:val="00A141A9"/>
    <w:rsid w:val="00A231D4"/>
    <w:rsid w:val="00A369E0"/>
    <w:rsid w:val="00A4287C"/>
    <w:rsid w:val="00A44785"/>
    <w:rsid w:val="00A5571B"/>
    <w:rsid w:val="00A574DD"/>
    <w:rsid w:val="00A7586E"/>
    <w:rsid w:val="00A87489"/>
    <w:rsid w:val="00A9329B"/>
    <w:rsid w:val="00A93488"/>
    <w:rsid w:val="00A9461C"/>
    <w:rsid w:val="00AA1034"/>
    <w:rsid w:val="00AA4443"/>
    <w:rsid w:val="00AD4D4F"/>
    <w:rsid w:val="00AE64F6"/>
    <w:rsid w:val="00AE7264"/>
    <w:rsid w:val="00AE7373"/>
    <w:rsid w:val="00AF19E1"/>
    <w:rsid w:val="00AF5BC1"/>
    <w:rsid w:val="00B019F2"/>
    <w:rsid w:val="00B04402"/>
    <w:rsid w:val="00B20263"/>
    <w:rsid w:val="00B21AA6"/>
    <w:rsid w:val="00B262EF"/>
    <w:rsid w:val="00B511C9"/>
    <w:rsid w:val="00B51CDE"/>
    <w:rsid w:val="00B679D4"/>
    <w:rsid w:val="00B736F0"/>
    <w:rsid w:val="00B746F3"/>
    <w:rsid w:val="00B75412"/>
    <w:rsid w:val="00B802DB"/>
    <w:rsid w:val="00B83BDA"/>
    <w:rsid w:val="00BA1F7C"/>
    <w:rsid w:val="00BB0264"/>
    <w:rsid w:val="00BC7F07"/>
    <w:rsid w:val="00BE15D5"/>
    <w:rsid w:val="00BE79F5"/>
    <w:rsid w:val="00BF4153"/>
    <w:rsid w:val="00C11E75"/>
    <w:rsid w:val="00C21EA2"/>
    <w:rsid w:val="00C26FEA"/>
    <w:rsid w:val="00C3667C"/>
    <w:rsid w:val="00C5606F"/>
    <w:rsid w:val="00C570CC"/>
    <w:rsid w:val="00C57811"/>
    <w:rsid w:val="00C65354"/>
    <w:rsid w:val="00C831AF"/>
    <w:rsid w:val="00CB7CA8"/>
    <w:rsid w:val="00CC0376"/>
    <w:rsid w:val="00CC0DE4"/>
    <w:rsid w:val="00CE2827"/>
    <w:rsid w:val="00CF5DF3"/>
    <w:rsid w:val="00D00E4A"/>
    <w:rsid w:val="00D033C8"/>
    <w:rsid w:val="00D11AFC"/>
    <w:rsid w:val="00D16D19"/>
    <w:rsid w:val="00D27856"/>
    <w:rsid w:val="00D30208"/>
    <w:rsid w:val="00D3372B"/>
    <w:rsid w:val="00D446FA"/>
    <w:rsid w:val="00D54358"/>
    <w:rsid w:val="00D544AC"/>
    <w:rsid w:val="00D809A8"/>
    <w:rsid w:val="00DA1004"/>
    <w:rsid w:val="00DA67D2"/>
    <w:rsid w:val="00DB3E36"/>
    <w:rsid w:val="00DC5252"/>
    <w:rsid w:val="00DC799A"/>
    <w:rsid w:val="00DD3F6E"/>
    <w:rsid w:val="00E00E1E"/>
    <w:rsid w:val="00E0207F"/>
    <w:rsid w:val="00E24445"/>
    <w:rsid w:val="00E358EB"/>
    <w:rsid w:val="00E373D7"/>
    <w:rsid w:val="00E458AC"/>
    <w:rsid w:val="00E51AAC"/>
    <w:rsid w:val="00E608EA"/>
    <w:rsid w:val="00E76D9A"/>
    <w:rsid w:val="00E87CC9"/>
    <w:rsid w:val="00EA0988"/>
    <w:rsid w:val="00EA3F10"/>
    <w:rsid w:val="00EB30B0"/>
    <w:rsid w:val="00EB44BC"/>
    <w:rsid w:val="00ED7628"/>
    <w:rsid w:val="00EE171C"/>
    <w:rsid w:val="00EE27A1"/>
    <w:rsid w:val="00EF688A"/>
    <w:rsid w:val="00F01FEA"/>
    <w:rsid w:val="00F129FA"/>
    <w:rsid w:val="00F41D0B"/>
    <w:rsid w:val="00F525AD"/>
    <w:rsid w:val="00F5266A"/>
    <w:rsid w:val="00F63DB0"/>
    <w:rsid w:val="00F9360A"/>
    <w:rsid w:val="00F96CB4"/>
    <w:rsid w:val="00F97DBB"/>
    <w:rsid w:val="00FA17BF"/>
    <w:rsid w:val="00FA588F"/>
    <w:rsid w:val="00FB2AD4"/>
    <w:rsid w:val="00FC4F23"/>
    <w:rsid w:val="00FE1432"/>
    <w:rsid w:val="00FF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84977"/>
  <w15:docId w15:val="{F554451B-90F1-41F4-A2A6-C2DB8A2F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9BC"/>
  </w:style>
  <w:style w:type="paragraph" w:styleId="Titre7">
    <w:name w:val="heading 7"/>
    <w:basedOn w:val="Normal"/>
    <w:next w:val="Normal"/>
    <w:link w:val="Titre7Car"/>
    <w:qFormat/>
    <w:rsid w:val="0083416C"/>
    <w:pPr>
      <w:keepNext/>
      <w:autoSpaceDE w:val="0"/>
      <w:autoSpaceDN w:val="0"/>
      <w:adjustRightInd w:val="0"/>
      <w:spacing w:after="0" w:line="240" w:lineRule="auto"/>
      <w:outlineLvl w:val="6"/>
    </w:pPr>
    <w:rPr>
      <w:rFonts w:ascii="Arial-BoldMT" w:eastAsia="Times New Roman" w:hAnsi="Arial-BoldMT" w:cs="Times New Roman"/>
      <w:b/>
      <w:bCs/>
      <w:color w:val="333399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20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7Car">
    <w:name w:val="Titre 7 Car"/>
    <w:basedOn w:val="Policepardfaut"/>
    <w:link w:val="Titre7"/>
    <w:rsid w:val="0083416C"/>
    <w:rPr>
      <w:rFonts w:ascii="Arial-BoldMT" w:eastAsia="Times New Roman" w:hAnsi="Arial-BoldMT" w:cs="Times New Roman"/>
      <w:b/>
      <w:bCs/>
      <w:color w:val="333399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8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31AF"/>
  </w:style>
  <w:style w:type="paragraph" w:styleId="Pieddepage">
    <w:name w:val="footer"/>
    <w:basedOn w:val="Normal"/>
    <w:link w:val="PieddepageCar"/>
    <w:unhideWhenUsed/>
    <w:rsid w:val="00C8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31AF"/>
  </w:style>
  <w:style w:type="paragraph" w:styleId="Textedebulles">
    <w:name w:val="Balloon Text"/>
    <w:basedOn w:val="Normal"/>
    <w:link w:val="TextedebullesCar"/>
    <w:uiPriority w:val="99"/>
    <w:semiHidden/>
    <w:unhideWhenUsed/>
    <w:rsid w:val="00C8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31AF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rsid w:val="007C470D"/>
  </w:style>
  <w:style w:type="paragraph" w:customStyle="1" w:styleId="Normal2">
    <w:name w:val="Normal2"/>
    <w:basedOn w:val="Normal"/>
    <w:rsid w:val="00011D46"/>
    <w:pPr>
      <w:keepLines/>
      <w:tabs>
        <w:tab w:val="left" w:pos="567"/>
        <w:tab w:val="left" w:pos="851"/>
        <w:tab w:val="left" w:pos="1134"/>
      </w:tabs>
      <w:overflowPunct w:val="0"/>
      <w:autoSpaceDE w:val="0"/>
      <w:autoSpaceDN w:val="0"/>
      <w:adjustRightInd w:val="0"/>
      <w:spacing w:after="0" w:line="240" w:lineRule="auto"/>
      <w:ind w:left="284" w:firstLine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E7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ABA76-5C87-4EAE-AF17-6205F3140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8</Pages>
  <Words>1011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E.RAMJATTAN</dc:creator>
  <cp:keywords/>
  <dc:description/>
  <cp:lastModifiedBy>RAMJATTAN Edouard</cp:lastModifiedBy>
  <cp:revision>25</cp:revision>
  <cp:lastPrinted>2021-02-23T13:01:00Z</cp:lastPrinted>
  <dcterms:created xsi:type="dcterms:W3CDTF">2012-08-10T16:10:00Z</dcterms:created>
  <dcterms:modified xsi:type="dcterms:W3CDTF">2026-02-13T14:22:00Z</dcterms:modified>
</cp:coreProperties>
</file>